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9874" w14:textId="77777777" w:rsidR="000A5E1A" w:rsidRPr="000A5E1A" w:rsidRDefault="000A5E1A" w:rsidP="000A5E1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A5E1A">
        <w:rPr>
          <w:rFonts w:ascii="TH SarabunPSK" w:hAnsi="TH SarabunPSK" w:cs="TH SarabunPSK"/>
          <w:b/>
          <w:bCs/>
          <w:cs/>
        </w:rPr>
        <w:t>ตัวชี้วัด อัตราการคลอดมีชีพในหญิงอายุ 15-19 ปี พ.ศ. 2565</w:t>
      </w:r>
    </w:p>
    <w:p w14:paraId="7DF77BFE" w14:textId="77777777" w:rsidR="000A5E1A" w:rsidRPr="000A5E1A" w:rsidRDefault="000A5E1A" w:rsidP="000A5E1A">
      <w:pPr>
        <w:spacing w:after="0" w:line="240" w:lineRule="auto"/>
        <w:rPr>
          <w:rFonts w:ascii="TH SarabunPSK" w:hAnsi="TH SarabunPSK" w:cs="TH SarabunPSK"/>
          <w:cs/>
        </w:rPr>
      </w:pPr>
      <w:r w:rsidRPr="000A5E1A">
        <w:rPr>
          <w:rFonts w:ascii="TH SarabunPSK" w:hAnsi="TH SarabunPSK" w:cs="TH SarabunPSK"/>
          <w:cs/>
        </w:rPr>
        <w:t>1. รายการข้อมูลที่นำมาใช้</w:t>
      </w:r>
    </w:p>
    <w:p w14:paraId="2FB53EE5" w14:textId="6AD31C1C" w:rsidR="000A5E1A" w:rsidRDefault="000A5E1A" w:rsidP="000A5E1A">
      <w:pPr>
        <w:spacing w:after="0" w:line="240" w:lineRule="auto"/>
        <w:rPr>
          <w:rFonts w:ascii="TH SarabunPSK" w:hAnsi="TH SarabunPSK" w:cs="TH SarabunPSK"/>
        </w:rPr>
      </w:pPr>
      <w:r w:rsidRPr="000A5E1A">
        <w:rPr>
          <w:rFonts w:ascii="TH SarabunPSK" w:hAnsi="TH SarabunPSK" w:cs="TH SarabunPSK"/>
          <w:cs/>
        </w:rPr>
        <w:t xml:space="preserve">1.1 </w:t>
      </w:r>
      <w:bookmarkStart w:id="0" w:name="_GoBack"/>
      <w:r w:rsidRPr="000A5E1A">
        <w:rPr>
          <w:rFonts w:ascii="TH SarabunPSK" w:hAnsi="TH SarabunPSK" w:cs="TH SarabunPSK"/>
          <w:cs/>
        </w:rPr>
        <w:t>ผลการวิเคราะห์ข้อมูลและความรู้เพื่อการขับเคลื่อน</w:t>
      </w:r>
      <w:r w:rsidRPr="000A5E1A">
        <w:rPr>
          <w:rFonts w:ascii="TH SarabunPSK" w:hAnsi="TH SarabunPSK" w:cs="TH SarabunPSK"/>
        </w:rPr>
        <w:t xml:space="preserve"> </w:t>
      </w:r>
      <w:r w:rsidRPr="000A5E1A">
        <w:rPr>
          <w:rFonts w:ascii="TH SarabunPSK" w:hAnsi="TH SarabunPSK" w:cs="TH SarabunPSK"/>
          <w:cs/>
        </w:rPr>
        <w:t>ตัวชี้วัดและความรู้ที่นำมาใช้ประกอบการวิเคราะห์</w:t>
      </w:r>
      <w:bookmarkEnd w:id="0"/>
    </w:p>
    <w:p w14:paraId="3FEA45B9" w14:textId="77777777" w:rsidR="00D17FB1" w:rsidRPr="00D17FB1" w:rsidRDefault="00D17FB1" w:rsidP="000A5E1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7F89C8B" w14:textId="77777777" w:rsidR="005F1978" w:rsidRPr="008F2445" w:rsidRDefault="005F1978" w:rsidP="005E34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 xml:space="preserve">สถานการณ์การคลอดมีชีพในวัยรุ่นที่ในระยะประมาณ 10 ปีที่ผ่านมา พบว่าอัตราการคลอดในวัยรุ่นสูงที่สุดใน พ.ศ. 2554 และ 2555 คือ </w:t>
      </w:r>
      <w:r w:rsidRPr="008F2445">
        <w:rPr>
          <w:rFonts w:ascii="TH SarabunPSK" w:hAnsi="TH SarabunPSK" w:cs="TH SarabunPSK"/>
          <w:sz w:val="32"/>
          <w:szCs w:val="32"/>
        </w:rPr>
        <w:t xml:space="preserve">53.4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ต่อพัน หลังจากนั้นมีแนวโน้มลดลงเรื่อยๆ แต่เนื่องจากการใช้สถิติการคลอดมีชีพจากสถิติสาธารณสุข (ฐานข้อมูลทะเบียนราษฎร์) นั้นไม่สามารถดูข้อมูลในปีปัจจุบันได้ อัตราการคลอดของปี </w:t>
      </w:r>
      <w:r w:rsidRPr="008F2445">
        <w:rPr>
          <w:rFonts w:ascii="TH SarabunPSK" w:hAnsi="TH SarabunPSK" w:cs="TH SarabunPSK"/>
          <w:sz w:val="32"/>
          <w:szCs w:val="32"/>
        </w:rPr>
        <w:t xml:space="preserve">2564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จะได้รับในปี </w:t>
      </w:r>
      <w:r w:rsidRPr="008F2445">
        <w:rPr>
          <w:rFonts w:ascii="TH SarabunPSK" w:hAnsi="TH SarabunPSK" w:cs="TH SarabunPSK"/>
          <w:sz w:val="32"/>
          <w:szCs w:val="32"/>
        </w:rPr>
        <w:t>2565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ดังนั้นกรมอนามัยจึงได้ใช้ข้อมูลจากระบบ </w:t>
      </w:r>
      <w:r w:rsidRPr="008F2445">
        <w:rPr>
          <w:rFonts w:ascii="TH SarabunPSK" w:hAnsi="TH SarabunPSK" w:cs="TH SarabunPSK"/>
          <w:sz w:val="32"/>
          <w:szCs w:val="32"/>
        </w:rPr>
        <w:t xml:space="preserve">Health Data Center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F2445">
        <w:rPr>
          <w:rFonts w:ascii="TH SarabunPSK" w:hAnsi="TH SarabunPSK" w:cs="TH SarabunPSK"/>
          <w:sz w:val="32"/>
          <w:szCs w:val="32"/>
        </w:rPr>
        <w:t xml:space="preserve">HDC)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จากศูนย์เทคโนโลยีสารสนเทศและการสื่อสาร สำนักงานปลัดกระทรวงสาธารณสุขที่สามารถดูข้อมูลปัจจุบันได้ มาใช้ในการติดตามและประเมินผลการดำเนินงานตั้งแต่ปี 2561  แต่อย่างไรก็ตามข้อมูลจากระบบ </w:t>
      </w:r>
      <w:r w:rsidRPr="008F2445">
        <w:rPr>
          <w:rFonts w:ascii="TH SarabunPSK" w:hAnsi="TH SarabunPSK" w:cs="TH SarabunPSK"/>
          <w:sz w:val="32"/>
          <w:szCs w:val="32"/>
        </w:rPr>
        <w:t xml:space="preserve">HDC </w:t>
      </w:r>
      <w:r w:rsidRPr="008F2445">
        <w:rPr>
          <w:rFonts w:ascii="TH SarabunPSK" w:hAnsi="TH SarabunPSK" w:cs="TH SarabunPSK"/>
          <w:sz w:val="32"/>
          <w:szCs w:val="32"/>
          <w:cs/>
        </w:rPr>
        <w:t>ก็ยังคงมีความแตกต่างกับข้อมูลอัตราการคลอดมีชีพจากฐานทะเบียนราษฎร์ เนื่องจากใช้ฐานข้อมูลที่ใช้ในการคำนวณที่แตกต่างกัน โดยสถานการณ์</w:t>
      </w:r>
      <w:r w:rsidR="00521E8A">
        <w:rPr>
          <w:rFonts w:ascii="TH SarabunPSK" w:hAnsi="TH SarabunPSK" w:cs="TH SarabunPSK" w:hint="cs"/>
          <w:sz w:val="32"/>
          <w:szCs w:val="32"/>
          <w:cs/>
        </w:rPr>
        <w:t xml:space="preserve">การคลอดมีชีพของประเทศไทยตั้งแต่มีการบังคับใช้ พ.ร.บ. การป้องกันและแก้ไขปัญหาการตั้งครรภ์ในวัยรุ่น พ.ศ. </w:t>
      </w:r>
      <w:r w:rsidR="00521E8A">
        <w:rPr>
          <w:rFonts w:ascii="TH SarabunPSK" w:hAnsi="TH SarabunPSK" w:cs="TH SarabunPSK"/>
          <w:sz w:val="32"/>
          <w:szCs w:val="32"/>
        </w:rPr>
        <w:t xml:space="preserve">2559 </w:t>
      </w:r>
      <w:r w:rsidR="00521E8A">
        <w:rPr>
          <w:rFonts w:ascii="TH SarabunPSK" w:hAnsi="TH SarabunPSK" w:cs="TH SarabunPSK" w:hint="cs"/>
          <w:sz w:val="32"/>
          <w:szCs w:val="32"/>
          <w:cs/>
        </w:rPr>
        <w:t>จน</w:t>
      </w:r>
      <w:r w:rsidRPr="008F2445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="008B0E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14:paraId="179A6760" w14:textId="77777777" w:rsidR="005F1978" w:rsidRPr="008F2445" w:rsidRDefault="005F1978" w:rsidP="005E34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0A2F0FB7" w14:textId="406F9350" w:rsidR="005F1978" w:rsidRPr="00F45BCA" w:rsidRDefault="00741D4E" w:rsidP="00F45BC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B6F09" wp14:editId="1C7AA82F">
                <wp:simplePos x="0" y="0"/>
                <wp:positionH relativeFrom="margin">
                  <wp:posOffset>-79630</wp:posOffset>
                </wp:positionH>
                <wp:positionV relativeFrom="paragraph">
                  <wp:posOffset>153590</wp:posOffset>
                </wp:positionV>
                <wp:extent cx="5673600" cy="476885"/>
                <wp:effectExtent l="0" t="0" r="0" b="0"/>
                <wp:wrapNone/>
                <wp:docPr id="2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600" cy="476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C65E3" w14:textId="77777777" w:rsidR="005F1978" w:rsidRPr="00721C1E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21C1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546A"/>
                                <w:kern w:val="24"/>
                                <w:cs/>
                              </w:rPr>
                              <w:t>อัตราการคลอดในหญิงอายุ 15-19 ปี พ.ศ. 2559 - 2564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B6F09" id="Rectangle 8" o:spid="_x0000_s1026" style="position:absolute;left:0;text-align:left;margin-left:-6.25pt;margin-top:12.1pt;width:446.75pt;height:37.5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" filled="f" stroked="f">
                <v:textbox style="mso-fit-shape-to-text:t">
                  <w:txbxContent>
                    <w:p w14:paraId="134C65E3" w14:textId="77777777" w:rsidR="005F1978" w:rsidRPr="00721C1E" w:rsidRDefault="005F1978" w:rsidP="005F19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21C1E">
                        <w:rPr>
                          <w:rFonts w:ascii="TH SarabunPSK" w:hAnsi="TH SarabunPSK" w:cs="TH SarabunPSK"/>
                          <w:b/>
                          <w:bCs/>
                          <w:color w:val="44546A"/>
                          <w:kern w:val="24"/>
                          <w:cs/>
                        </w:rPr>
                        <w:t>อัตราการคลอดในหญิงอายุ 15-19 ปี พ.ศ. 2559 - 2564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1978" w:rsidRPr="008F2445">
        <w:rPr>
          <w:rFonts w:ascii="TH SarabunPSK" w:hAnsi="TH SarabunPSK" w:cs="TH SarabunPSK"/>
          <w:b/>
          <w:bCs/>
          <w:sz w:val="32"/>
          <w:szCs w:val="32"/>
          <w:cs/>
        </w:rPr>
        <w:t>อัตราการคลอดในวัยรุ่น</w:t>
      </w:r>
      <w:r w:rsidR="005F1978" w:rsidRPr="008F24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1A94B" wp14:editId="3907AC4B">
                <wp:simplePos x="0" y="0"/>
                <wp:positionH relativeFrom="column">
                  <wp:posOffset>9211310</wp:posOffset>
                </wp:positionH>
                <wp:positionV relativeFrom="paragraph">
                  <wp:posOffset>-5965825</wp:posOffset>
                </wp:positionV>
                <wp:extent cx="2969083" cy="338554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08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AABBA" w14:textId="77777777" w:rsidR="005F1978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อัตราคลอดในวัยรุ่น 10-14 ปี (ฐานทะเบียนราษฎร์)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E1A94B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7" type="#_x0000_t202" style="position:absolute;left:0;text-align:left;margin-left:725.3pt;margin-top:-469.75pt;width:233.8pt;height:26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" filled="f" stroked="f">
                <v:textbox style="mso-fit-shape-to-text:t">
                  <w:txbxContent>
                    <w:p w14:paraId="065AABBA" w14:textId="77777777" w:rsidR="005F1978" w:rsidRDefault="005F1978" w:rsidP="005F19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อัตราคลอดในวัยรุ่น 10-14 ปี (ฐานทะเบียนราษฎร์)</w:t>
                      </w:r>
                    </w:p>
                  </w:txbxContent>
                </v:textbox>
              </v:shape>
            </w:pict>
          </mc:Fallback>
        </mc:AlternateContent>
      </w:r>
      <w:r w:rsidR="005F1978" w:rsidRPr="008F24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7A5FC" wp14:editId="0267A219">
                <wp:simplePos x="0" y="0"/>
                <wp:positionH relativeFrom="column">
                  <wp:posOffset>9211310</wp:posOffset>
                </wp:positionH>
                <wp:positionV relativeFrom="paragraph">
                  <wp:posOffset>-5362575</wp:posOffset>
                </wp:positionV>
                <wp:extent cx="1818183" cy="584775"/>
                <wp:effectExtent l="0" t="0" r="0" b="0"/>
                <wp:wrapNone/>
                <wp:docPr id="24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183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86599E" w14:textId="77777777" w:rsidR="005F1978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อัตราคลอดในวัยรุ่น 10-14 ปี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HDC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ไตรมาส 3 :16 ส.ค.64)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9AB4A" id="TextBox 18" o:spid="_x0000_s1028" type="#_x0000_t202" style="position:absolute;left:0;text-align:left;margin-left:725.3pt;margin-top:-422.25pt;width:143.15pt;height:4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" filled="f" stroked="f">
                <v:textbox style="mso-fit-shape-to-text:t">
                  <w:txbxContent>
                    <w:p w:rsidR="005F1978" w:rsidRDefault="005F1978" w:rsidP="005F19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อัตราคลอดในวัยรุ่น 10-14 ปี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</w:rPr>
                        <w:t xml:space="preserve">HDC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  <w:cs/>
                        </w:rPr>
                        <w:t>ไตรมาส 3 :16 ส.ค.64)</w:t>
                      </w:r>
                    </w:p>
                  </w:txbxContent>
                </v:textbox>
              </v:shape>
            </w:pict>
          </mc:Fallback>
        </mc:AlternateContent>
      </w:r>
      <w:r w:rsidR="005F1978" w:rsidRPr="008F24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3B9F" wp14:editId="02175B38">
                <wp:simplePos x="0" y="0"/>
                <wp:positionH relativeFrom="column">
                  <wp:posOffset>7112000</wp:posOffset>
                </wp:positionH>
                <wp:positionV relativeFrom="paragraph">
                  <wp:posOffset>-4488815</wp:posOffset>
                </wp:positionV>
                <wp:extent cx="3494323" cy="1077218"/>
                <wp:effectExtent l="0" t="0" r="0" b="0"/>
                <wp:wrapNone/>
                <wp:docPr id="4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323" cy="10772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057A56" w14:textId="77777777" w:rsidR="005F1978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แหล่งข้อมูล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32F42E" w14:textId="77777777" w:rsidR="005F1978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/>
                                <w:color w:val="4472C4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สถิติสาธารณสุข (ฐานข้อมูลการทะเบียนราษฎร์) วิเคราะห์เพิ่มเติมโดย สำนักอนามัยการเจริญพันธุ์ กรมอนามัย</w:t>
                            </w:r>
                            <w:r>
                              <w:rPr>
                                <w:rFonts w:ascii="TH SarabunPSK" w:hAnsi="TH SarabunPSK" w:cs="TH SarabunPSK"/>
                                <w:color w:val="4472C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CE78BA" w14:textId="77777777" w:rsidR="005F1978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ระบบ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Health Data Center (HDC)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กระทรวงสาธารณสุข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23B9F" id="Rectangle 10" o:spid="_x0000_s1029" style="position:absolute;left:0;text-align:left;margin-left:560pt;margin-top:-353.45pt;width:275.15pt;height:8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" filled="f" stroked="f">
                <v:textbox style="mso-fit-shape-to-text:t">
                  <w:txbxContent>
                    <w:p w14:paraId="1E057A56" w14:textId="77777777" w:rsidR="005F1978" w:rsidRDefault="005F1978" w:rsidP="005F197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แหล่งข้อมูล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32F42E" w14:textId="77777777" w:rsidR="005F1978" w:rsidRDefault="005F1978" w:rsidP="005F1978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4472C4"/>
                          <w:kern w:val="24"/>
                          <w:sz w:val="32"/>
                          <w:szCs w:val="32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/>
                          <w:color w:val="4472C4"/>
                          <w:kern w:val="24"/>
                          <w:sz w:val="32"/>
                          <w:szCs w:val="32"/>
                          <w:cs/>
                        </w:rPr>
                        <w:t>สถิติสาธารณสุข (ฐานข้อมูลการทะเบียนราษฎร์) วิเคราะห์เพิ่มเติมโดย สำนักอนามัยการเจริญพันธุ์ กรมอนามัย</w:t>
                      </w:r>
                      <w:r>
                        <w:rPr>
                          <w:rFonts w:ascii="TH SarabunPSK" w:hAnsi="TH SarabunPSK" w:cs="TH SarabunPSK"/>
                          <w:color w:val="4472C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CE78BA" w14:textId="77777777" w:rsidR="005F1978" w:rsidRDefault="005F1978" w:rsidP="005F1978">
                      <w:pPr>
                        <w:pStyle w:val="NormalWeb"/>
                        <w:spacing w:before="0" w:beforeAutospacing="0" w:after="0" w:afterAutospacing="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  <w:cs/>
                        </w:rPr>
                        <w:t xml:space="preserve">ระบบ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</w:rPr>
                        <w:t xml:space="preserve">Health Data Center (HDC)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kern w:val="24"/>
                          <w:sz w:val="32"/>
                          <w:szCs w:val="32"/>
                          <w:cs/>
                        </w:rPr>
                        <w:t xml:space="preserve">กระทรวงสาธารณสุข </w:t>
                      </w:r>
                    </w:p>
                  </w:txbxContent>
                </v:textbox>
              </v:rect>
            </w:pict>
          </mc:Fallback>
        </mc:AlternateContent>
      </w:r>
    </w:p>
    <w:p w14:paraId="4A7A986D" w14:textId="77777777" w:rsidR="005F1978" w:rsidRPr="008F2445" w:rsidRDefault="005F1978" w:rsidP="005E34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36693C" w14:textId="77777777" w:rsidR="005F1978" w:rsidRPr="008F2445" w:rsidRDefault="005F1978" w:rsidP="005E34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F244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5811A" wp14:editId="79C6B5C2">
                <wp:simplePos x="0" y="0"/>
                <wp:positionH relativeFrom="column">
                  <wp:posOffset>3904129</wp:posOffset>
                </wp:positionH>
                <wp:positionV relativeFrom="paragraph">
                  <wp:posOffset>1206649</wp:posOffset>
                </wp:positionV>
                <wp:extent cx="2734236" cy="584200"/>
                <wp:effectExtent l="0" t="0" r="0" b="0"/>
                <wp:wrapNone/>
                <wp:docPr id="27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236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93F0A" w14:textId="77777777" w:rsidR="005F1978" w:rsidRPr="00D275A2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 w:rsidRPr="00D275A2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อัตราคลอดในวัยรุ่น 10-1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Pr="00D275A2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ปี </w:t>
                            </w:r>
                            <w:r w:rsidRPr="00D275A2"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275A2"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HDC </w:t>
                            </w:r>
                            <w:r w:rsidRPr="00D275A2">
                              <w:rPr>
                                <w:rFonts w:ascii="TH SarabunPSK" w:hAnsi="TH SarabunPSK" w:cs="TH SarabunPSK"/>
                                <w:color w:val="FF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ไตรมาส 3 :16 ส.ค.64)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B17B56" id="_x0000_s1033" type="#_x0000_t202" style="position:absolute;left:0;text-align:left;margin-left:307.4pt;margin-top:95pt;width:215.3pt;height:4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" filled="f" stroked="f">
                <v:textbox style="mso-fit-shape-to-text:t">
                  <w:txbxContent>
                    <w:p w:rsidR="005F1978" w:rsidRPr="00D275A2" w:rsidRDefault="005F1978" w:rsidP="005F197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 w:rsidRPr="00D275A2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อัตราคลอดในวัยรุ่น 10-1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>5</w:t>
                      </w:r>
                      <w:r w:rsidRPr="00D275A2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ปี </w:t>
                      </w:r>
                      <w:r w:rsidRPr="00D275A2">
                        <w:rPr>
                          <w:rFonts w:ascii="TH SarabunPSK" w:hAnsi="TH SarabunPSK" w:cs="TH SarabunPSK"/>
                          <w:color w:val="FF0000"/>
                          <w:kern w:val="24"/>
                          <w:sz w:val="24"/>
                          <w:szCs w:val="24"/>
                          <w:cs/>
                        </w:rPr>
                        <w:t>(</w:t>
                      </w:r>
                      <w:r w:rsidRPr="00D275A2">
                        <w:rPr>
                          <w:rFonts w:ascii="TH SarabunPSK" w:hAnsi="TH SarabunPSK" w:cs="TH SarabunPSK"/>
                          <w:color w:val="FF0000"/>
                          <w:kern w:val="24"/>
                          <w:sz w:val="24"/>
                          <w:szCs w:val="24"/>
                        </w:rPr>
                        <w:t xml:space="preserve">HDC </w:t>
                      </w:r>
                      <w:r w:rsidRPr="00D275A2">
                        <w:rPr>
                          <w:rFonts w:ascii="TH SarabunPSK" w:hAnsi="TH SarabunPSK" w:cs="TH SarabunPSK"/>
                          <w:color w:val="FF0000"/>
                          <w:kern w:val="24"/>
                          <w:sz w:val="24"/>
                          <w:szCs w:val="24"/>
                          <w:cs/>
                        </w:rPr>
                        <w:t>ไตรมาส 3 :16 ส.ค.64)</w:t>
                      </w:r>
                    </w:p>
                  </w:txbxContent>
                </v:textbox>
              </v:shape>
            </w:pict>
          </mc:Fallback>
        </mc:AlternateContent>
      </w:r>
      <w:r w:rsidRPr="008F24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737C238" wp14:editId="389BA096">
            <wp:extent cx="5176800" cy="893950"/>
            <wp:effectExtent l="0" t="0" r="0" b="190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E700242" w14:textId="77777777" w:rsidR="005F1978" w:rsidRPr="008F2445" w:rsidRDefault="005F1978" w:rsidP="005E34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295B4" wp14:editId="2426228A">
                <wp:simplePos x="0" y="0"/>
                <wp:positionH relativeFrom="column">
                  <wp:posOffset>1143000</wp:posOffset>
                </wp:positionH>
                <wp:positionV relativeFrom="paragraph">
                  <wp:posOffset>15539</wp:posOffset>
                </wp:positionV>
                <wp:extent cx="2238270" cy="338455"/>
                <wp:effectExtent l="0" t="0" r="0" b="0"/>
                <wp:wrapNone/>
                <wp:docPr id="21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7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310618" w14:textId="77777777" w:rsidR="005F1978" w:rsidRPr="00D275A2" w:rsidRDefault="005F1978" w:rsidP="005F19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>อัตราคลอดในวัยรุ่น 10-1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5</w:t>
                            </w:r>
                            <w:r w:rsidRPr="00D275A2">
                              <w:rPr>
                                <w:rFonts w:ascii="TH SarabunPSK" w:hAnsi="TH SarabunPSK" w:cs="TH SarabunPSK"/>
                                <w:color w:val="000000"/>
                                <w:kern w:val="24"/>
                                <w:sz w:val="24"/>
                                <w:szCs w:val="24"/>
                                <w:cs/>
                              </w:rPr>
                              <w:t xml:space="preserve"> ปี (ฐานทะเบียนราษฎร์)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AE66C" id="_x0000_s1034" type="#_x0000_t202" style="position:absolute;left:0;text-align:left;margin-left:90pt;margin-top:1.2pt;width:176.25pt;height:26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" filled="f" stroked="f">
                <v:textbox style="mso-fit-shape-to-text:t">
                  <w:txbxContent>
                    <w:p w:rsidR="005F1978" w:rsidRPr="00D275A2" w:rsidRDefault="005F1978" w:rsidP="005F1978">
                      <w:pPr>
                        <w:pStyle w:val="NormalWeb"/>
                        <w:spacing w:before="0" w:beforeAutospacing="0"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>อัตราคลอดในวัยรุ่น 10-1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</w:rPr>
                        <w:t>5</w:t>
                      </w:r>
                      <w:r w:rsidRPr="00D275A2">
                        <w:rPr>
                          <w:rFonts w:ascii="TH SarabunPSK" w:hAnsi="TH SarabunPSK" w:cs="TH SarabunPSK"/>
                          <w:color w:val="000000"/>
                          <w:kern w:val="24"/>
                          <w:sz w:val="24"/>
                          <w:szCs w:val="24"/>
                          <w:cs/>
                        </w:rPr>
                        <w:t xml:space="preserve"> ปี (ฐานทะเบียนราษฎร์)</w:t>
                      </w:r>
                    </w:p>
                  </w:txbxContent>
                </v:textbox>
              </v:shape>
            </w:pict>
          </mc:Fallback>
        </mc:AlternateContent>
      </w:r>
      <w:r w:rsidRPr="008F244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07BD41" wp14:editId="51F45E7F">
                <wp:simplePos x="0" y="0"/>
                <wp:positionH relativeFrom="margin">
                  <wp:posOffset>3456940</wp:posOffset>
                </wp:positionH>
                <wp:positionV relativeFrom="paragraph">
                  <wp:posOffset>92075</wp:posOffset>
                </wp:positionV>
                <wp:extent cx="447040" cy="96520"/>
                <wp:effectExtent l="0" t="0" r="29210" b="17780"/>
                <wp:wrapNone/>
                <wp:docPr id="28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040" cy="96520"/>
                          <a:chOff x="0" y="442691"/>
                          <a:chExt cx="438539" cy="109511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503034"/>
                            <a:ext cx="43853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67951" y="442691"/>
                            <a:ext cx="102636" cy="10951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6EEC1F" id="กลุ่ม 1" o:spid="_x0000_s1026" style="position:absolute;margin-left:272.2pt;margin-top:7.25pt;width:35.2pt;height:7.6pt;z-index:251671552;mso-position-horizontal-relative:margin;mso-width-relative:margin;mso-height-relative:margin" coordorigin=",4426" coordsize="438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">
                <v:line id="Straight Connector 29" o:spid="_x0000_s1027" style="position:absolute;visibility:visible;mso-wrap-style:square" from="0,5030" to="4385,5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bmb4AAADbAAAADwAAAGRycy9kb3ducmV2LnhtbESPzQrCMBCE74LvEFbwZlNFRKtRRBT0&#10;JP48wNKsbbHZ1Cba+vZGEDwOM/MNs1i1phQvql1hWcEwikEQp1YXnCm4XnaDKQjnkTWWlknBmxys&#10;lt3OAhNtGz7R6+wzESDsElSQe18lUro0J4MushVx8G62NuiDrDOpa2wC3JRyFMcTabDgsJBjRZuc&#10;0vv5aRRsJ4cj0/TdbuwD+WHGh3uDlVL9Xrueg/DU+n/4195rBaMZfL+EHy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bRuZvgAAANsAAAAPAAAAAAAAAAAAAAAAAKEC&#10;AABkcnMvZG93bnJldi54bWxQSwUGAAAAAAQABAD5AAAAjAMAAAAA&#10;" strokecolor="red" strokeweight="2pt">
                  <v:stroke joinstyle="miter"/>
                </v:line>
                <v:oval id="Oval 30" o:spid="_x0000_s1028" style="position:absolute;left:1679;top:4426;width:1026;height:1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R+r4A&#10;AADbAAAADwAAAGRycy9kb3ducmV2LnhtbERPTYvCMBC9C/6HMMLeNNUFkWoUEQQPgrt1V69jM7bF&#10;ZhKa2Hb//eYgeHy879WmN7VoqfGVZQXTSQKCOLe64kLBz3k/XoDwAVljbZkU/JGHzXo4WGGqbcff&#10;1GahEDGEfYoKyhBcKqXPSzLoJ9YRR+5uG4MhwqaQusEuhptazpJkLg1WHBtKdLQrKX9kT6PA9cfb&#10;9Nd92YtfOENddm3xxEp9jPrtEkSgPrzFL/dBK/iM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2Akfq+AAAA2wAAAA8AAAAAAAAAAAAAAAAAmAIAAGRycy9kb3ducmV2&#10;LnhtbFBLBQYAAAAABAAEAPUAAACDAwAAAAA=&#10;" fillcolor="red" strokecolor="red" strokeweight="1pt">
                  <v:stroke joinstyle="miter"/>
                </v:oval>
                <w10:wrap anchorx="margin"/>
              </v:group>
            </w:pict>
          </mc:Fallback>
        </mc:AlternateContent>
      </w:r>
      <w:r w:rsidRPr="008F244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DA1FF4" wp14:editId="1908AA1C">
                <wp:simplePos x="0" y="0"/>
                <wp:positionH relativeFrom="margin">
                  <wp:posOffset>720389</wp:posOffset>
                </wp:positionH>
                <wp:positionV relativeFrom="paragraph">
                  <wp:posOffset>111760</wp:posOffset>
                </wp:positionV>
                <wp:extent cx="438150" cy="109220"/>
                <wp:effectExtent l="0" t="0" r="19050" b="5080"/>
                <wp:wrapNone/>
                <wp:docPr id="23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109220"/>
                          <a:chOff x="0" y="200049"/>
                          <a:chExt cx="438539" cy="109511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260393"/>
                            <a:ext cx="438539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Oval 26"/>
                        <wps:cNvSpPr/>
                        <wps:spPr>
                          <a:xfrm>
                            <a:off x="167951" y="200049"/>
                            <a:ext cx="102636" cy="10951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EE4527" id="กลุ่ม 18" o:spid="_x0000_s1026" style="position:absolute;margin-left:56.7pt;margin-top:8.8pt;width:34.5pt;height:8.6pt;z-index:251669504;mso-position-horizontal-relative:margin" coordorigin=",200049" coordsize="438539,109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">
                <v:line id="Straight Connector 25" o:spid="_x0000_s1027" style="position:absolute;visibility:visible;mso-wrap-style:square" from="0,260393" to="438539,260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0wUcUAAADbAAAADwAAAGRycy9kb3ducmV2LnhtbESP0WrCQBRE3wv+w3KFvtVN09pIdA0i&#10;KRUfDFU/4Jq9TYLZuyG7jenfd4VCH4eZOcOsstG0YqDeNZYVPM8iEMSl1Q1XCs6n96cFCOeRNbaW&#10;ScEPOcjWk4cVptre+JOGo69EgLBLUUHtfZdK6cqaDLqZ7YiD92V7gz7IvpK6x1uAm1bGUfQmDTYc&#10;FmrsaFtTeT1+GwV6nyQvu/x8KNr8tSgurrvix1ypx+m4WYLwNPr/8F97pxXEc7h/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0wUcUAAADbAAAADwAAAAAAAAAA&#10;AAAAAAChAgAAZHJzL2Rvd25yZXYueG1sUEsFBgAAAAAEAAQA+QAAAJMDAAAAAA==&#10;" strokecolor="#5b9bd5 [3204]" strokeweight="2pt">
                  <v:stroke joinstyle="miter"/>
                </v:line>
                <v:oval id="Oval 26" o:spid="_x0000_s1028" style="position:absolute;left:167951;top:200049;width:102636;height:109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vTcIA&#10;AADbAAAADwAAAGRycy9kb3ducmV2LnhtbESPQWsCMRSE74X+h/CEXopmKyhlNcpSEDwUtWvx/Ng8&#10;d4OblzVJdf33RhB6HGbmG2a+7G0rLuSDcazgY5SBIK6cNlwr+N2vhp8gQkTW2DomBTcKsFy8vswx&#10;1+7KP3QpYy0ShEOOCpoYu1zKUDVkMYxcR5y8o/MWY5K+ltrjNcFtK8dZNpUWDaeFBjv6aqg6lX9W&#10;wbuXRe83E3lmW5vt99qaYndQ6m3QFzMQkfr4H36211rBeAq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m9NwgAAANsAAAAPAAAAAAAAAAAAAAAAAJgCAABkcnMvZG93&#10;bnJldi54bWxQSwUGAAAAAAQABAD1AAAAhwMAAAAA&#10;" fillcolor="#5b9bd5 [3204]" stroked="f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1A136131" w14:textId="5DDF3549" w:rsidR="005F1978" w:rsidRDefault="005F1978" w:rsidP="005E34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D8AB25" w14:textId="2271C5C5" w:rsidR="00903B29" w:rsidRPr="00741D4E" w:rsidRDefault="00721C1E" w:rsidP="00D17FB1">
      <w:pPr>
        <w:spacing w:after="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C1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C097884" wp14:editId="68F8786B">
            <wp:extent cx="5183930" cy="2418715"/>
            <wp:effectExtent l="0" t="0" r="17145" b="6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84CB30-212E-442D-B2FB-B2F3FE9CF7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48445A7" w14:textId="2B312EAF" w:rsidR="005F1978" w:rsidRPr="00721C1E" w:rsidRDefault="000C52FA" w:rsidP="00741D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21C1E">
        <w:rPr>
          <w:rFonts w:ascii="TH SarabunPSK" w:hAnsi="TH SarabunPSK" w:cs="TH SarabunPSK"/>
          <w:b/>
          <w:bCs/>
          <w:sz w:val="28"/>
          <w:cs/>
        </w:rPr>
        <w:t>อัตราคลอด</w:t>
      </w:r>
      <w:r w:rsidR="005F1978" w:rsidRPr="00721C1E">
        <w:rPr>
          <w:rFonts w:ascii="TH SarabunPSK" w:hAnsi="TH SarabunPSK" w:cs="TH SarabunPSK"/>
          <w:b/>
          <w:bCs/>
          <w:sz w:val="28"/>
          <w:cs/>
        </w:rPr>
        <w:t xml:space="preserve">ในวัยรุ่น พ.ศ. </w:t>
      </w:r>
      <w:r w:rsidR="005F1978" w:rsidRPr="00721C1E">
        <w:rPr>
          <w:rFonts w:ascii="TH SarabunPSK" w:hAnsi="TH SarabunPSK" w:cs="TH SarabunPSK"/>
          <w:b/>
          <w:bCs/>
          <w:sz w:val="28"/>
        </w:rPr>
        <w:t xml:space="preserve">2559-2562 </w:t>
      </w:r>
      <w:r w:rsidR="005F1978" w:rsidRPr="00721C1E">
        <w:rPr>
          <w:rFonts w:ascii="TH SarabunPSK" w:hAnsi="TH SarabunPSK" w:cs="TH SarabunPSK"/>
          <w:b/>
          <w:bCs/>
          <w:sz w:val="28"/>
          <w:cs/>
        </w:rPr>
        <w:t>จำแนกรายอายุ</w:t>
      </w:r>
    </w:p>
    <w:p w14:paraId="117101FF" w14:textId="77777777" w:rsidR="005F1978" w:rsidRPr="00721C1E" w:rsidRDefault="005F1978" w:rsidP="00741D4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721C1E">
        <w:rPr>
          <w:rFonts w:ascii="TH SarabunPSK" w:hAnsi="TH SarabunPSK" w:cs="TH SarabunPSK"/>
          <w:b/>
          <w:bCs/>
          <w:sz w:val="28"/>
        </w:rPr>
        <w:t>(</w:t>
      </w:r>
      <w:r w:rsidRPr="00721C1E">
        <w:rPr>
          <w:rFonts w:ascii="TH SarabunPSK" w:hAnsi="TH SarabunPSK" w:cs="TH SarabunPSK"/>
          <w:b/>
          <w:bCs/>
          <w:sz w:val="28"/>
          <w:cs/>
        </w:rPr>
        <w:t>ฐานข้อมูลทะเบียนราษฎร์ กรมการปกครอง)</w:t>
      </w:r>
    </w:p>
    <w:p w14:paraId="6A91161C" w14:textId="439D7754" w:rsidR="00741D4E" w:rsidRDefault="005F1978" w:rsidP="00D17FB1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C72BF2C" wp14:editId="666ECC38">
            <wp:extent cx="5320800" cy="1944370"/>
            <wp:effectExtent l="0" t="0" r="13335" b="1778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45F055-BEB3-41CA-82E9-5700FD7341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7A2D37" w14:textId="1B143DB4" w:rsidR="005F1978" w:rsidRPr="008F2445" w:rsidRDefault="005F1978" w:rsidP="005E34C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ข้อมูลเปรียบเทียบอัตราการคลอดในหญิงอายุ </w:t>
      </w:r>
      <w:r w:rsidRPr="008F2445">
        <w:rPr>
          <w:rFonts w:ascii="TH SarabunPSK" w:hAnsi="TH SarabunPSK" w:cs="TH SarabunPSK"/>
          <w:sz w:val="32"/>
          <w:szCs w:val="32"/>
        </w:rPr>
        <w:t>15-19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ปี ของประเทศไทยเปรียบเทียบกับประเทศในภูมิภาคอาเซียน </w:t>
      </w:r>
    </w:p>
    <w:p w14:paraId="5CFA2749" w14:textId="0AF7BC71" w:rsidR="00741D4E" w:rsidRDefault="005F1978" w:rsidP="00D17FB1">
      <w:pPr>
        <w:spacing w:after="0" w:line="240" w:lineRule="auto"/>
        <w:ind w:firstLine="567"/>
        <w:jc w:val="center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D79DE1" wp14:editId="627C6C5E">
            <wp:extent cx="5256000" cy="2677785"/>
            <wp:effectExtent l="0" t="0" r="1905" b="889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D9A2D4" w14:textId="5D04F63E" w:rsidR="005F1978" w:rsidRPr="008F2445" w:rsidRDefault="00741D4E" w:rsidP="00741D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 xml:space="preserve">ข้อมูลเปรียบเทียบอัตราการคลอดในหญิงอายุ </w:t>
      </w:r>
      <w:r w:rsidRPr="008F2445">
        <w:rPr>
          <w:rFonts w:ascii="TH SarabunPSK" w:hAnsi="TH SarabunPSK" w:cs="TH SarabunPSK"/>
          <w:sz w:val="32"/>
          <w:szCs w:val="32"/>
        </w:rPr>
        <w:t>15-19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ปี ของประเทศไทยเปรียบเทียบกับอัตราคลอดเฉลี่ยของภูมิภาคต่างๆ ของโลก</w:t>
      </w:r>
    </w:p>
    <w:p w14:paraId="3248764F" w14:textId="77777777" w:rsidR="005F1978" w:rsidRPr="008F2445" w:rsidRDefault="005F1978" w:rsidP="00D17FB1">
      <w:pPr>
        <w:spacing w:after="0" w:line="240" w:lineRule="auto"/>
        <w:ind w:firstLine="993"/>
        <w:jc w:val="center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46B2116" wp14:editId="7A2C90B9">
            <wp:extent cx="5320800" cy="2461895"/>
            <wp:effectExtent l="0" t="0" r="13335" b="14605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EF7FA1" w14:textId="77777777" w:rsidR="005E34CC" w:rsidRPr="005E34CC" w:rsidRDefault="005F1978" w:rsidP="005E34CC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8F2445">
        <w:rPr>
          <w:rFonts w:ascii="TH SarabunPSK" w:hAnsi="TH SarabunPSK" w:cs="TH SarabunPSK"/>
          <w:sz w:val="32"/>
          <w:szCs w:val="32"/>
        </w:rPr>
        <w:tab/>
      </w:r>
    </w:p>
    <w:p w14:paraId="1F000F8B" w14:textId="77777777" w:rsidR="005F1978" w:rsidRPr="008F2445" w:rsidRDefault="005F1978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>ถึงแม้อัตราคลอดในหญิงอายุ</w:t>
      </w:r>
      <w:r w:rsidRPr="008F2445">
        <w:rPr>
          <w:rFonts w:ascii="TH SarabunPSK" w:hAnsi="TH SarabunPSK" w:cs="TH SarabunPSK"/>
          <w:sz w:val="32"/>
          <w:szCs w:val="32"/>
        </w:rPr>
        <w:t xml:space="preserve"> 15-19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ปี ของประเทศไทยลดลงอย่างต่อเนื่อง แต่เมื่อเทียบกับนานาชาติแล้ว โดยเฉพาะอัตราการคลอดเฉลี่ยของกลุ่มประเทศเอเชียตะวันออกและแปซิฟิก ที่มีอัตราคลอดเฉลี่ย </w:t>
      </w:r>
      <w:r w:rsidRPr="008F2445">
        <w:rPr>
          <w:rFonts w:ascii="TH SarabunPSK" w:hAnsi="TH SarabunPSK" w:cs="TH SarabunPSK"/>
          <w:sz w:val="32"/>
          <w:szCs w:val="32"/>
        </w:rPr>
        <w:t>21/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พัน แล้ว ประเทศไทยยังต้องเร่งพัฒนาประสิทธิภาพการดำเนินงานอย่างจริงจัง เพื่อลดอัตราคลอดในวัยรุ่นให้สำเร็จมากยิ่งขึ้น </w:t>
      </w:r>
    </w:p>
    <w:p w14:paraId="3DD7BF3C" w14:textId="77777777" w:rsidR="005E34CC" w:rsidRPr="005E34CC" w:rsidRDefault="005E34CC" w:rsidP="00903B29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14:paraId="18D03DFE" w14:textId="77777777" w:rsidR="005E34CC" w:rsidRPr="005E34CC" w:rsidRDefault="005E34CC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34C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ผลการดำเนินงาน/ผลการดำเนินงานตามมาตรการสำคัญที่ผ่านมา</w:t>
      </w:r>
    </w:p>
    <w:p w14:paraId="07E6F31F" w14:textId="77777777" w:rsidR="005E34CC" w:rsidRPr="005E34CC" w:rsidRDefault="005E34CC" w:rsidP="005E34C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E34CC">
        <w:rPr>
          <w:rFonts w:ascii="TH SarabunPSK" w:hAnsi="TH SarabunPSK" w:cs="TH SarabunPSK"/>
          <w:sz w:val="32"/>
          <w:szCs w:val="32"/>
          <w:cs/>
        </w:rPr>
        <w:t xml:space="preserve">การลดอัตราการคลอดในวัยรุ่น และการตั้งครรภ์ซ้ำในวัยรุ่นของประเทศลงให้ได้ตามเป้าหมายนั้น มีการดำเนินงานบูรณาการร่วมกับหน่วยงานที่เกี่ยวข้องตามเจตนารมณ์ของกฎหมายของประเทศไทย ที่ได้มีการตรา พ.ร.บ. การป้องกันและแก้ไขปัญหาการตั้งครรภ์ในวัยรุ่น พ.ศ. </w:t>
      </w:r>
      <w:r w:rsidRPr="005E34CC">
        <w:rPr>
          <w:rFonts w:ascii="TH SarabunPSK" w:hAnsi="TH SarabunPSK" w:cs="TH SarabunPSK"/>
          <w:sz w:val="32"/>
          <w:szCs w:val="32"/>
        </w:rPr>
        <w:t>2559</w:t>
      </w:r>
      <w:r w:rsidRPr="005E34CC">
        <w:rPr>
          <w:rFonts w:ascii="TH SarabunPSK" w:hAnsi="TH SarabunPSK" w:cs="TH SarabunPSK"/>
          <w:sz w:val="32"/>
          <w:szCs w:val="32"/>
          <w:cs/>
        </w:rPr>
        <w:t xml:space="preserve"> การดำเนินงานไม่ได้มีเฉพาะในมิติด้านสุขภาพเท่านั้น แต่ยังรวมไปถึงด้านการศึกษา และด้านสังคมด้วย ซึ่งสามารถสรุปผลการดำเนินงานในปี </w:t>
      </w:r>
      <w:r w:rsidRPr="005E34CC">
        <w:rPr>
          <w:rFonts w:ascii="TH SarabunPSK" w:hAnsi="TH SarabunPSK" w:cs="TH SarabunPSK"/>
          <w:sz w:val="32"/>
          <w:szCs w:val="32"/>
        </w:rPr>
        <w:t xml:space="preserve">2564 </w:t>
      </w:r>
      <w:r w:rsidRPr="005E34CC">
        <w:rPr>
          <w:rFonts w:ascii="TH SarabunPSK" w:hAnsi="TH SarabunPSK" w:cs="TH SarabunPSK"/>
          <w:sz w:val="32"/>
          <w:szCs w:val="32"/>
          <w:cs/>
        </w:rPr>
        <w:t>ภายใต้แผนยุทธศาสตร์การพัฒนาระบบส่งเสริมสุขภาพและอนามัยสิ่งแวดล้อมฯ ของกรมอนามัย ได้ดังนี้</w:t>
      </w:r>
    </w:p>
    <w:p w14:paraId="4209A86E" w14:textId="6BA9A736" w:rsidR="005E34CC" w:rsidRPr="008F2445" w:rsidRDefault="005E34CC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E751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CE7518">
        <w:rPr>
          <w:rFonts w:ascii="TH SarabunPSK" w:hAnsi="TH SarabunPSK" w:cs="TH SarabunPSK"/>
          <w:b/>
          <w:bCs/>
          <w:sz w:val="32"/>
          <w:szCs w:val="32"/>
          <w:cs/>
        </w:rPr>
        <w:t>พัฒนาและขับเคลื่อนนโยบายและยุทธศาสตร์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 มีการขับเคลื่อนการดำเนินงานตามยุทธศาสตร์การป้องกันและแก้ไขปัญหาการตั้งครรภ์ในวัยรุ่น</w:t>
      </w:r>
      <w:proofErr w:type="gramEnd"/>
      <w:r w:rsidRPr="008F2445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8F2445">
        <w:rPr>
          <w:rFonts w:ascii="TH SarabunPSK" w:hAnsi="TH SarabunPSK" w:cs="TH SarabunPSK"/>
          <w:sz w:val="32"/>
          <w:szCs w:val="32"/>
        </w:rPr>
        <w:t>2560-2569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ภายใต้ พ.ร.บ. การป้องกันและแก้ไขปัญหาการตั้งครรภ์ในวัยรุ่น พ.ศ. </w:t>
      </w:r>
      <w:r w:rsidRPr="008F2445">
        <w:rPr>
          <w:rFonts w:ascii="TH SarabunPSK" w:hAnsi="TH SarabunPSK" w:cs="TH SarabunPSK"/>
          <w:sz w:val="32"/>
          <w:szCs w:val="32"/>
        </w:rPr>
        <w:t xml:space="preserve">2559 </w:t>
      </w:r>
      <w:r w:rsidRPr="008F2445">
        <w:rPr>
          <w:rFonts w:ascii="TH SarabunPSK" w:hAnsi="TH SarabunPSK" w:cs="TH SarabunPSK"/>
          <w:sz w:val="32"/>
          <w:szCs w:val="32"/>
          <w:cs/>
        </w:rPr>
        <w:t>ทุกยุทธศาสตร์มีความก้าวหน้าในการดำเนินงาน โดยผ่านเกณฑ์เป้าหมายตัวชี้วัดยุ</w:t>
      </w:r>
      <w:r w:rsidR="001F078F">
        <w:rPr>
          <w:rFonts w:ascii="TH SarabunPSK" w:hAnsi="TH SarabunPSK" w:cs="TH SarabunPSK"/>
          <w:sz w:val="32"/>
          <w:szCs w:val="32"/>
          <w:cs/>
        </w:rPr>
        <w:t>ทธศาสตร์มากกว่าร้อยล</w:t>
      </w:r>
      <w:r w:rsidR="00E06797">
        <w:rPr>
          <w:rFonts w:ascii="TH SarabunPSK" w:hAnsi="TH SarabunPSK" w:cs="TH SarabunPSK" w:hint="cs"/>
          <w:sz w:val="32"/>
          <w:szCs w:val="32"/>
          <w:cs/>
        </w:rPr>
        <w:t>ะ 70</w:t>
      </w:r>
    </w:p>
    <w:p w14:paraId="078F5855" w14:textId="77777777" w:rsidR="005E34CC" w:rsidRPr="008F2445" w:rsidRDefault="005E34CC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</w:rPr>
        <w:lastRenderedPageBreak/>
        <w:t xml:space="preserve">1.1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การดำเนินงานตามยุทธศาสตร์ฯ ในทุกยุทธศาสตร์ฯ มีความก้าวหน้าในการขับเคลื่อนการดำเนินงาน ตั้งแต่เริ่มต้นจนถึง พ.ศ. </w:t>
      </w:r>
      <w:r w:rsidRPr="008F2445">
        <w:rPr>
          <w:rFonts w:ascii="TH SarabunPSK" w:hAnsi="TH SarabunPSK" w:cs="TH SarabunPSK"/>
          <w:sz w:val="32"/>
          <w:szCs w:val="32"/>
        </w:rPr>
        <w:t xml:space="preserve">2564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ที่ได้ดำเนินงานมาจนถึงระยะครึ่งแผนยุทธศาสตร์ มีการพัฒนาศักยภาพของครูผู้สอนเพศวิถีศึกษาผ่านโปรแกรม </w:t>
      </w:r>
      <w:r w:rsidRPr="008F2445">
        <w:rPr>
          <w:rFonts w:ascii="TH SarabunPSK" w:hAnsi="TH SarabunPSK" w:cs="TH SarabunPSK"/>
          <w:sz w:val="32"/>
          <w:szCs w:val="32"/>
        </w:rPr>
        <w:t xml:space="preserve">e-learning </w:t>
      </w:r>
      <w:r w:rsidRPr="008F2445">
        <w:rPr>
          <w:rFonts w:ascii="TH SarabunPSK" w:hAnsi="TH SarabunPSK" w:cs="TH SarabunPSK"/>
          <w:sz w:val="32"/>
          <w:szCs w:val="32"/>
          <w:cs/>
        </w:rPr>
        <w:t>ของกระทรวงศึกษาธิการ มีการจัดทำการจัดทำบันทึกตกลงความร่วมมือระหว่างกระทรวงศึกษาธิการ กระทรวงการพัฒนาสังคมและความมั่นคงของมนุษย์ และกระทรวงสาธารณสุขในการให้โอกาสเด็กและเยาวชนที่ตั้งครรภ์ในสถานศึกษาได้รับการศึกษาอย่างเหมาะสม มีการดำเนินงานของภาคส่วนที่เกี่ยวข้องทั้งกระทรวง พม. และสภาเด็กและเยาวชนที่ดำเนินกิจกรรมโครงการเพื่อเสริมสร้างความรู้ความเข้าใจเรื่องเพศวิถีศึกษาและทักษะชีวิตให้แก่วัยรุ่น</w:t>
      </w:r>
      <w:r w:rsidRPr="008F2445">
        <w:rPr>
          <w:rFonts w:ascii="TH SarabunPSK" w:hAnsi="TH SarabunPSK" w:cs="TH SarabunPSK"/>
          <w:vanish/>
          <w:sz w:val="32"/>
          <w:szCs w:val="32"/>
          <w:cs/>
        </w:rPr>
        <w:t>ไ</w:t>
      </w:r>
      <w:r w:rsidRPr="008F2445">
        <w:rPr>
          <w:rFonts w:ascii="TH SarabunPSK" w:hAnsi="TH SarabunPSK" w:cs="TH SarabunPSK"/>
          <w:sz w:val="32"/>
          <w:szCs w:val="32"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รวมถึงการดำเนินงานการสร้างครอบครัวอบอุ่นเข้มแข็ง การส่งเสริมให้สถานประกอบกิจการให้ข้อมูลข่าวสารแก่ลูกจ้างซึ่งเป็นวัยรุ่น  และการดูแลช่วยเหลือด้านสวัสดิการสังคมแก่แม่วัยรุ่น </w:t>
      </w:r>
    </w:p>
    <w:p w14:paraId="213C7C96" w14:textId="77777777" w:rsidR="005E34CC" w:rsidRPr="008F2445" w:rsidRDefault="005E34CC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</w:rPr>
        <w:t xml:space="preserve">1.2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มีการออกกฎกระทรวงภายใต้ พ.ร.บ. การป้องกันและแก้ไขปัญหาการตั้งครรภ์ในวัยรุ่น ครบถ้วนทั้ง </w:t>
      </w:r>
      <w:r w:rsidRPr="008F2445">
        <w:rPr>
          <w:rFonts w:ascii="TH SarabunPSK" w:hAnsi="TH SarabunPSK" w:cs="TH SarabunPSK"/>
          <w:sz w:val="32"/>
          <w:szCs w:val="32"/>
        </w:rPr>
        <w:t xml:space="preserve">5 </w:t>
      </w:r>
      <w:r w:rsidRPr="008F2445">
        <w:rPr>
          <w:rFonts w:ascii="TH SarabunPSK" w:hAnsi="TH SarabunPSK" w:cs="TH SarabunPSK"/>
          <w:sz w:val="32"/>
          <w:szCs w:val="32"/>
          <w:cs/>
        </w:rPr>
        <w:t>กระทรวงหลักที่เป็นเจ้าภาพในประเด็นงานหลักตามยุทธศาสตร์ฯ ซึ่งจะเป็นกลไกที่สำคัญอันจะนำไปสู่การปฏิบัติการต่างๆ ได้อย่างถูกต้อง ชัดเจนและมีสัมฤทธิผลมากขึ้น</w:t>
      </w:r>
    </w:p>
    <w:p w14:paraId="288459D0" w14:textId="77777777" w:rsidR="005E34CC" w:rsidRPr="00CE7518" w:rsidRDefault="005E34CC" w:rsidP="005E34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751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E751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พัฒนาระบบเฝ้าระวังสารสนเทศและติดตามประเมินผล  </w:t>
      </w:r>
    </w:p>
    <w:p w14:paraId="787659CD" w14:textId="77777777" w:rsidR="005E34CC" w:rsidRPr="008F2445" w:rsidRDefault="005E34CC" w:rsidP="005E34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ab/>
      </w:r>
      <w:r w:rsidRPr="008F2445">
        <w:rPr>
          <w:rFonts w:ascii="TH SarabunPSK" w:hAnsi="TH SarabunPSK" w:cs="TH SarabunPSK"/>
          <w:sz w:val="32"/>
          <w:szCs w:val="32"/>
        </w:rPr>
        <w:t xml:space="preserve">2.1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ส่งเสริมการบูรณาการการจัดการฐานข้อมูลยุทธศาสตร์การป้องกันและแก้ไขปัญหาการตั้งครรภ์ในวัยรุ่น โดยได้กำกับติดตามผลการดำเนินงานตามตัวชี้วัดเป้าหมาย และตัวชี้วัดยุทธศาสตร์ โดยในปี </w:t>
      </w:r>
      <w:r w:rsidRPr="008F2445">
        <w:rPr>
          <w:rFonts w:ascii="TH SarabunPSK" w:hAnsi="TH SarabunPSK" w:cs="TH SarabunPSK"/>
          <w:sz w:val="32"/>
          <w:szCs w:val="32"/>
        </w:rPr>
        <w:t xml:space="preserve">2564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ได้พัฒนาระบบการจัดเก็บรวบรวมข้อมูลในระบบ </w:t>
      </w:r>
      <w:r w:rsidRPr="008F2445">
        <w:rPr>
          <w:rFonts w:ascii="TH SarabunPSK" w:hAnsi="TH SarabunPSK" w:cs="TH SarabunPSK"/>
          <w:sz w:val="32"/>
          <w:szCs w:val="32"/>
        </w:rPr>
        <w:t xml:space="preserve">electronics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8F2445">
        <w:rPr>
          <w:rFonts w:ascii="TH SarabunPSK" w:hAnsi="TH SarabunPSK" w:cs="TH SarabunPSK"/>
          <w:sz w:val="32"/>
          <w:szCs w:val="32"/>
        </w:rPr>
        <w:t xml:space="preserve">web database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r w:rsidRPr="008F2445">
        <w:rPr>
          <w:rFonts w:ascii="TH SarabunPSK" w:hAnsi="TH SarabunPSK" w:cs="TH SarabunPSK"/>
          <w:sz w:val="32"/>
          <w:szCs w:val="32"/>
        </w:rPr>
        <w:t>Teen Act Indicators</w:t>
      </w:r>
    </w:p>
    <w:p w14:paraId="6F5FF41F" w14:textId="77777777" w:rsidR="005E34CC" w:rsidRPr="008F2445" w:rsidRDefault="005E34CC" w:rsidP="005E34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การดำเนินงานเฝ้าระวังการตั้งครรภ์ในวัยรุ่น เพื่อเก็บรวบรวมข้อมูลที่เกี่ยวข้องกับการตั้งครรภ์ในวัยรุ่นอย่างรอบด้าน โดยในปี </w:t>
      </w:r>
      <w:r w:rsidRPr="008F2445">
        <w:rPr>
          <w:rFonts w:ascii="TH SarabunPSK" w:hAnsi="TH SarabunPSK" w:cs="TH SarabunPSK"/>
          <w:sz w:val="32"/>
          <w:szCs w:val="32"/>
        </w:rPr>
        <w:t xml:space="preserve">2564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ได้ดำเนินการเก็บรวบรวมข้อมูลในช่วง เมษายน – พฤษภาคม </w:t>
      </w:r>
      <w:r w:rsidRPr="008F2445">
        <w:rPr>
          <w:rFonts w:ascii="TH SarabunPSK" w:hAnsi="TH SarabunPSK" w:cs="TH SarabunPSK"/>
          <w:sz w:val="32"/>
          <w:szCs w:val="32"/>
        </w:rPr>
        <w:t xml:space="preserve">2564 </w:t>
      </w:r>
      <w:r w:rsidRPr="008F2445">
        <w:rPr>
          <w:rFonts w:ascii="TH SarabunPSK" w:hAnsi="TH SarabunPSK" w:cs="TH SarabunPSK"/>
          <w:sz w:val="32"/>
          <w:szCs w:val="32"/>
          <w:cs/>
        </w:rPr>
        <w:t>ปัจจุบันกำลังอยู่ระหว่างการวิเคราะห์ผลการเฝ้าระวัง</w:t>
      </w:r>
    </w:p>
    <w:p w14:paraId="4F2543C5" w14:textId="77777777" w:rsidR="005E34CC" w:rsidRPr="008F2445" w:rsidRDefault="005E34CC" w:rsidP="005E34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การสำรวจความรอบรู้ด้านเพศวิถีศึกษาและทักษะชีวิตในกลุ่มวัยรุ่นอายุ </w:t>
      </w:r>
      <w:r w:rsidRPr="008F2445">
        <w:rPr>
          <w:rFonts w:ascii="TH SarabunPSK" w:hAnsi="TH SarabunPSK" w:cs="TH SarabunPSK"/>
          <w:sz w:val="32"/>
          <w:szCs w:val="32"/>
        </w:rPr>
        <w:t xml:space="preserve">10-19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ปี โดยดำเนินงานทั้ง </w:t>
      </w:r>
      <w:r w:rsidRPr="008F2445">
        <w:rPr>
          <w:rFonts w:ascii="TH SarabunPSK" w:hAnsi="TH SarabunPSK" w:cs="TH SarabunPSK"/>
          <w:sz w:val="32"/>
          <w:szCs w:val="32"/>
        </w:rPr>
        <w:t xml:space="preserve">12 </w:t>
      </w:r>
      <w:r w:rsidRPr="008F2445">
        <w:rPr>
          <w:rFonts w:ascii="TH SarabunPSK" w:hAnsi="TH SarabunPSK" w:cs="TH SarabunPSK"/>
          <w:sz w:val="32"/>
          <w:szCs w:val="32"/>
          <w:cs/>
        </w:rPr>
        <w:t>เขตสุขภาพ</w:t>
      </w:r>
    </w:p>
    <w:p w14:paraId="63A5B5CE" w14:textId="77777777" w:rsidR="005E34CC" w:rsidRPr="008F2445" w:rsidRDefault="005E34CC" w:rsidP="005E34C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ab/>
      </w:r>
      <w:r w:rsidRPr="008F2445">
        <w:rPr>
          <w:rFonts w:ascii="TH SarabunPSK" w:hAnsi="TH SarabunPSK" w:cs="TH SarabunPSK"/>
          <w:sz w:val="32"/>
          <w:szCs w:val="32"/>
        </w:rPr>
        <w:t xml:space="preserve">2.4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การติดตามประเมินผลการขับเคลื่อนยุทธศาสตร์การป้องกันและแก้ไขปัญหาการตั้งครรภ์ในวัยรุ่น พ.ศ. </w:t>
      </w:r>
      <w:r w:rsidRPr="008F2445">
        <w:rPr>
          <w:rFonts w:ascii="TH SarabunPSK" w:hAnsi="TH SarabunPSK" w:cs="TH SarabunPSK"/>
          <w:sz w:val="32"/>
          <w:szCs w:val="32"/>
        </w:rPr>
        <w:t>2560-2569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ในระยะครึ่งแผน พ.ศ. </w:t>
      </w:r>
      <w:r w:rsidRPr="008F2445">
        <w:rPr>
          <w:rFonts w:ascii="TH SarabunPSK" w:hAnsi="TH SarabunPSK" w:cs="TH SarabunPSK"/>
          <w:sz w:val="32"/>
          <w:szCs w:val="32"/>
        </w:rPr>
        <w:t xml:space="preserve">2564 </w:t>
      </w:r>
      <w:r w:rsidRPr="008F2445">
        <w:rPr>
          <w:rFonts w:ascii="TH SarabunPSK" w:hAnsi="TH SarabunPSK" w:cs="TH SarabunPSK"/>
          <w:sz w:val="32"/>
          <w:szCs w:val="32"/>
          <w:cs/>
        </w:rPr>
        <w:t>ซึ่งได้ดำเนินการแล้วเสร็จและจัดทำรายงานเผยแพร่ไปยังภาคีเครือข่ายทุกภาคส่วน</w:t>
      </w:r>
    </w:p>
    <w:p w14:paraId="673C867C" w14:textId="77777777" w:rsidR="00CE7518" w:rsidRDefault="005E34CC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751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E7518">
        <w:rPr>
          <w:rFonts w:ascii="TH SarabunPSK" w:hAnsi="TH SarabunPSK" w:cs="TH SarabunPSK"/>
          <w:b/>
          <w:bCs/>
          <w:sz w:val="32"/>
          <w:szCs w:val="32"/>
          <w:cs/>
        </w:rPr>
        <w:t>การเสริมสร้างสมรรถนะภาคีเครือข่าย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 ในส่วนของกรมอนามัยได้มีการพัฒนาศักยภาพภาคีเครือข่ายในด้าน</w:t>
      </w:r>
      <w:r w:rsidR="00CE7518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</w:p>
    <w:p w14:paraId="18003D68" w14:textId="77777777" w:rsidR="00CE7518" w:rsidRDefault="00CE7518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>การเยี่ยมประเมินการจัดบริการสุขภาพที่เป็นมิตรกับวัยรุ่น (</w:t>
      </w:r>
      <w:r w:rsidR="005E34CC" w:rsidRPr="008F2445">
        <w:rPr>
          <w:rFonts w:ascii="TH SarabunPSK" w:hAnsi="TH SarabunPSK" w:cs="TH SarabunPSK"/>
          <w:sz w:val="32"/>
          <w:szCs w:val="32"/>
        </w:rPr>
        <w:t xml:space="preserve">YFHS) </w:t>
      </w:r>
    </w:p>
    <w:p w14:paraId="5C408A02" w14:textId="77777777" w:rsidR="00CE7518" w:rsidRDefault="00CE7518" w:rsidP="005E34C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 xml:space="preserve">การให้บริการคุมกำเนิดด้วยวิธีฝังยาคุมกำเนิด </w:t>
      </w:r>
    </w:p>
    <w:p w14:paraId="32FB56A7" w14:textId="77777777" w:rsidR="00CE7518" w:rsidRPr="008F2445" w:rsidRDefault="00CE7518" w:rsidP="00CE75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>การดำเนินงานเครือข่ายส่งต่อเพื่อยุติการตั้งครรภ์ที่ปลอดภัยภายใต้กฎหมายและข้อบังคับของแพทยสภา</w:t>
      </w:r>
    </w:p>
    <w:p w14:paraId="6F381C08" w14:textId="77777777" w:rsidR="005E34CC" w:rsidRPr="00CE7518" w:rsidRDefault="005E34CC" w:rsidP="005E34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751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E7518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พัฒนามาตรฐานและนวัตกรรม   </w:t>
      </w:r>
    </w:p>
    <w:p w14:paraId="5698572A" w14:textId="77777777" w:rsidR="005E34CC" w:rsidRPr="008F2445" w:rsidRDefault="005E34CC" w:rsidP="005E34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ab/>
      </w:r>
      <w:r w:rsidRPr="008F2445">
        <w:rPr>
          <w:rFonts w:ascii="TH SarabunPSK" w:hAnsi="TH SarabunPSK" w:cs="TH SarabunPSK"/>
          <w:sz w:val="32"/>
          <w:szCs w:val="32"/>
        </w:rPr>
        <w:t xml:space="preserve">4.1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การพัฒนามาตรฐาน </w:t>
      </w:r>
      <w:r w:rsidRPr="008F2445">
        <w:rPr>
          <w:rFonts w:ascii="TH SarabunPSK" w:hAnsi="TH SarabunPSK" w:cs="TH SarabunPSK"/>
          <w:sz w:val="32"/>
          <w:szCs w:val="32"/>
        </w:rPr>
        <w:t xml:space="preserve">YFHS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ฉบับปี </w:t>
      </w:r>
      <w:r w:rsidRPr="008F2445">
        <w:rPr>
          <w:rFonts w:ascii="TH SarabunPSK" w:hAnsi="TH SarabunPSK" w:cs="TH SarabunPSK"/>
          <w:sz w:val="32"/>
          <w:szCs w:val="32"/>
        </w:rPr>
        <w:t xml:space="preserve">2563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และ ปรับปรุงระบบการประเมินตนเองของสถานบริการด้วยระบบการประเมินแบบออนไลน์ ผ่าน </w:t>
      </w:r>
      <w:r w:rsidRPr="008F2445">
        <w:rPr>
          <w:rFonts w:ascii="TH SarabunPSK" w:hAnsi="TH SarabunPSK" w:cs="TH SarabunPSK"/>
          <w:sz w:val="32"/>
          <w:szCs w:val="32"/>
        </w:rPr>
        <w:t xml:space="preserve">YFHS online </w:t>
      </w:r>
      <w:r w:rsidRPr="008F2445">
        <w:rPr>
          <w:rFonts w:ascii="TH SarabunPSK" w:hAnsi="TH SarabunPSK" w:cs="TH SarabunPSK"/>
          <w:sz w:val="32"/>
          <w:szCs w:val="32"/>
          <w:cs/>
        </w:rPr>
        <w:t>โดยได้มีการประชุม เพื่อชี้แจงทำความเข้าใจกับผู้ปฏิบัติของศูนย์อนามัยต่างๆ แล้ว</w:t>
      </w:r>
    </w:p>
    <w:p w14:paraId="2D54D4A1" w14:textId="77777777" w:rsidR="005E34CC" w:rsidRPr="008F2445" w:rsidRDefault="005E34CC" w:rsidP="005E34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ab/>
      </w:r>
      <w:r w:rsidRPr="008F2445">
        <w:rPr>
          <w:rFonts w:ascii="TH SarabunPSK" w:hAnsi="TH SarabunPSK" w:cs="TH SarabunPSK"/>
          <w:sz w:val="32"/>
          <w:szCs w:val="32"/>
        </w:rPr>
        <w:t xml:space="preserve">4.2 </w:t>
      </w:r>
      <w:proofErr w:type="gramStart"/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การพัฒนาระบบการให้คำปรึกษาและบริการยุติการตั้งครรภ์ที่ปลอดภัยผ่านระบบ  </w:t>
      </w:r>
      <w:r w:rsidRPr="008F2445">
        <w:rPr>
          <w:rFonts w:ascii="TH SarabunPSK" w:hAnsi="TH SarabunPSK" w:cs="TH SarabunPSK"/>
          <w:sz w:val="32"/>
          <w:szCs w:val="32"/>
        </w:rPr>
        <w:t>Telemedicine</w:t>
      </w:r>
      <w:proofErr w:type="gramEnd"/>
      <w:r w:rsidRPr="008F2445">
        <w:rPr>
          <w:rFonts w:ascii="TH SarabunPSK" w:hAnsi="TH SarabunPSK" w:cs="TH SarabunPSK"/>
          <w:sz w:val="32"/>
          <w:szCs w:val="32"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>เพื่ออำนวยความสะดวกให้แก่ผู้รับบริการ และรองรับสถานการณ์ระบาดของโควิด</w:t>
      </w:r>
      <w:r w:rsidRPr="008F2445">
        <w:rPr>
          <w:rFonts w:ascii="TH SarabunPSK" w:hAnsi="TH SarabunPSK" w:cs="TH SarabunPSK"/>
          <w:sz w:val="32"/>
          <w:szCs w:val="32"/>
        </w:rPr>
        <w:t xml:space="preserve">-19 </w:t>
      </w:r>
    </w:p>
    <w:p w14:paraId="2A6DED52" w14:textId="77777777" w:rsidR="005E34CC" w:rsidRPr="008F2445" w:rsidRDefault="005E34CC" w:rsidP="00D17FB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8F2445">
        <w:rPr>
          <w:rFonts w:ascii="TH SarabunPSK" w:hAnsi="TH SarabunPSK" w:cs="TH SarabunPSK"/>
          <w:sz w:val="32"/>
          <w:szCs w:val="32"/>
          <w:cs/>
        </w:rPr>
        <w:tab/>
      </w:r>
      <w:r w:rsidRPr="008F2445">
        <w:rPr>
          <w:rFonts w:ascii="TH SarabunPSK" w:hAnsi="TH SarabunPSK" w:cs="TH SarabunPSK"/>
          <w:sz w:val="32"/>
          <w:szCs w:val="32"/>
        </w:rPr>
        <w:t xml:space="preserve">4.3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การพัฒนารูปแบบการส่งเสริมความรอบรู้ด้านเพศวิถีศึกษา ทักษะชีวิต   และส่งเสริมการเข้าถึงบริการสุขภาพและอนามัยการเจริญพันธุ์ที่ตอบสนองต่อปัญหา ความต้องการของวัยรุ่น ด้วยดิจิตอลเทคโนโลยีผ่านช่องทาง </w:t>
      </w:r>
      <w:r w:rsidRPr="008F2445">
        <w:rPr>
          <w:rFonts w:ascii="TH SarabunPSK" w:hAnsi="TH SarabunPSK" w:cs="TH SarabunPSK"/>
          <w:sz w:val="32"/>
          <w:szCs w:val="32"/>
        </w:rPr>
        <w:t>Teen</w:t>
      </w:r>
      <w:r w:rsidR="00CE7518">
        <w:rPr>
          <w:rFonts w:ascii="TH SarabunPSK" w:hAnsi="TH SarabunPSK" w:cs="TH SarabunPSK"/>
          <w:sz w:val="32"/>
          <w:szCs w:val="32"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</w:rPr>
        <w:t>club Line Official</w:t>
      </w:r>
    </w:p>
    <w:p w14:paraId="56362B8B" w14:textId="77777777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</w:t>
      </w:r>
    </w:p>
    <w:p w14:paraId="77315BA5" w14:textId="77777777" w:rsidR="005E34CC" w:rsidRPr="008F2445" w:rsidRDefault="005E34CC" w:rsidP="005E34C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>การมีกฎหมาย และยุทธศาสตร์การดำเนินงานระดับชาติและระดับจังหวัด</w:t>
      </w:r>
      <w:r w:rsidRPr="008F2445">
        <w:rPr>
          <w:rFonts w:ascii="TH SarabunPSK" w:hAnsi="TH SarabunPSK" w:cs="TH SarabunPSK"/>
          <w:sz w:val="32"/>
          <w:szCs w:val="32"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เพื่อสนับสนุนการป้องกันและแก้ไขปัญหาการตั้งครรภ์ในวัยรุ่น     </w:t>
      </w:r>
    </w:p>
    <w:p w14:paraId="3B95B537" w14:textId="77777777" w:rsidR="005E34CC" w:rsidRPr="008F2445" w:rsidRDefault="005E34CC" w:rsidP="005E34C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</w:t>
      </w:r>
      <w:r w:rsidRPr="008F2445">
        <w:rPr>
          <w:rFonts w:ascii="TH SarabunPSK" w:hAnsi="TH SarabunPSK" w:cs="TH SarabunPSK"/>
          <w:sz w:val="32"/>
          <w:szCs w:val="32"/>
          <w:cs/>
        </w:rPr>
        <w:t>ารมีส่วนร่วมอย่างเข้มแข็งและต่อเนื่องในการดำเนินงาน จากหลากหลายภาคีเครือข่ายทั้งภาครัฐ ภาคเอกชน</w:t>
      </w:r>
    </w:p>
    <w:p w14:paraId="7955C496" w14:textId="77777777" w:rsidR="005E34CC" w:rsidRPr="008F2445" w:rsidRDefault="005E34CC" w:rsidP="005E34C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2445">
        <w:rPr>
          <w:rFonts w:ascii="TH SarabunPSK" w:hAnsi="TH SarabunPSK" w:cs="TH SarabunPSK"/>
          <w:sz w:val="32"/>
          <w:szCs w:val="32"/>
          <w:cs/>
        </w:rPr>
        <w:t>การกำหนดประเด็นการป้องกันและแก้ไขปัญหาการตั้งครรภ์ในวัยรุ่นเป็นหนึ่งในตัวชี้วัดสำคัญในระดับต่างๆ ทั้งในระดับสากล ระดับชาติ ระดับหน่วยงาน รวมถึงระดับท้องถิ่น (อปท.)  ทำให้เกิดความตื่นตัวในการดำเนินงานภายใต้กลไกยุทธศาสตร์ฯ ที่รองรับทั้งระดับชาติและระดับจังหวัด</w:t>
      </w:r>
    </w:p>
    <w:p w14:paraId="6A63A4E0" w14:textId="77777777" w:rsidR="005E34CC" w:rsidRPr="008F2445" w:rsidRDefault="005E34CC" w:rsidP="005E34CC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8F2445">
        <w:rPr>
          <w:rFonts w:ascii="TH SarabunPSK" w:hAnsi="TH SarabunPSK" w:cs="TH SarabunPSK"/>
          <w:sz w:val="32"/>
          <w:szCs w:val="32"/>
          <w:cs/>
        </w:rPr>
        <w:t>เด็กและเยาวชนในองค์กรต่างๆ มีความตื่นตัวสนใจกับปัญหาการตั้งครรภ์ในวัยรุ่นมากขึ้น มีการทำกิจกรรมโครงการที่เกี่ยวข้องกับการแก้ไขปัญหาเรื่องเพศและการตั้งครรภ์ในวัยรุ่นอย่างกว้างขวาง</w:t>
      </w:r>
    </w:p>
    <w:p w14:paraId="0BB92548" w14:textId="77777777" w:rsidR="005E34CC" w:rsidRPr="005E34CC" w:rsidRDefault="005E34CC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58D7F0F4" w14:textId="77777777" w:rsidR="005E34CC" w:rsidRPr="008F2445" w:rsidRDefault="005E34CC" w:rsidP="005E34C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244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</w:p>
    <w:p w14:paraId="6F43AA83" w14:textId="77777777" w:rsidR="005E34CC" w:rsidRPr="005E34CC" w:rsidRDefault="005E34CC" w:rsidP="005E34CC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1. </w:t>
      </w:r>
      <w:r w:rsidRPr="005E34CC">
        <w:rPr>
          <w:rFonts w:ascii="TH SarabunPSK" w:eastAsia="Times New Roman" w:hAnsi="TH SarabunPSK" w:cs="TH SarabunPSK"/>
          <w:sz w:val="32"/>
          <w:szCs w:val="32"/>
          <w:cs/>
        </w:rPr>
        <w:t>สสจ.</w:t>
      </w:r>
      <w:r w:rsidRPr="005E34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E34CC">
        <w:rPr>
          <w:rFonts w:ascii="TH SarabunPSK" w:eastAsia="Times New Roman" w:hAnsi="TH SarabunPSK" w:cs="TH SarabunPSK"/>
          <w:sz w:val="32"/>
          <w:szCs w:val="32"/>
          <w:cs/>
        </w:rPr>
        <w:t>อุตรดิตถ์ ใช้เครือข่ายคณะอนุกรรมการป้องกันและแก้ไขปัญหาการตั้งครรภ์ในวัยรุ่นในการประเมินและการเยี่ยมเสริมพลังสถานบริการสุขภาพที่เป็นมิตรกับวัยรุ่นและเยาวชน (</w:t>
      </w:r>
      <w:r w:rsidRPr="005E34CC">
        <w:rPr>
          <w:rFonts w:ascii="TH SarabunPSK" w:eastAsia="Times New Roman" w:hAnsi="TH SarabunPSK" w:cs="TH SarabunPSK"/>
          <w:sz w:val="32"/>
          <w:szCs w:val="32"/>
        </w:rPr>
        <w:t>YFHS)</w:t>
      </w:r>
    </w:p>
    <w:p w14:paraId="156DA988" w14:textId="41FAC2E4" w:rsidR="00741D4E" w:rsidRDefault="005E34CC" w:rsidP="00741D4E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5E34CC">
        <w:rPr>
          <w:rFonts w:ascii="TH SarabunPSK" w:eastAsia="Times New Roman" w:hAnsi="TH SarabunPSK" w:cs="TH SarabunPSK"/>
          <w:sz w:val="32"/>
          <w:szCs w:val="32"/>
          <w:cs/>
        </w:rPr>
        <w:t xml:space="preserve">บ้านพักเด็กและครอบครัวจังหวัดนครศรีธรรมราช ได้ดำเนินงานโครงการบูรณาการด้านสุขภาพของแม่วัยรุ่นหลังคลอดผ่านโครงการเงินอุดหนุนเพื่อการเลี้ยงดูเด็กแรกเกิด ที่มีการดูแลทั้ง </w:t>
      </w:r>
      <w:r w:rsidRPr="005E34CC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5E34CC">
        <w:rPr>
          <w:rFonts w:ascii="TH SarabunPSK" w:eastAsia="Times New Roman" w:hAnsi="TH SarabunPSK" w:cs="TH SarabunPSK"/>
          <w:sz w:val="32"/>
          <w:szCs w:val="32"/>
          <w:cs/>
        </w:rPr>
        <w:t>มิติได้แก่ ด้านการศึกษา เศรษฐกิจ สังคม และด้านสุขภาพ</w:t>
      </w:r>
    </w:p>
    <w:p w14:paraId="4C1378AC" w14:textId="77777777" w:rsidR="00741D4E" w:rsidRPr="00D17FB1" w:rsidRDefault="00741D4E" w:rsidP="00741D4E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47FFA98" w14:textId="77777777" w:rsidR="005E34CC" w:rsidRPr="005E34CC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E34C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</w:t>
      </w:r>
    </w:p>
    <w:p w14:paraId="7CBD8317" w14:textId="77777777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E34CC">
        <w:rPr>
          <w:rFonts w:ascii="TH SarabunPSK" w:hAnsi="TH SarabunPSK" w:cs="TH SarabunPSK"/>
          <w:spacing w:val="-6"/>
          <w:sz w:val="32"/>
          <w:szCs w:val="32"/>
        </w:rPr>
        <w:tab/>
        <w:t xml:space="preserve">1. </w:t>
      </w:r>
      <w:r w:rsidRPr="005E34CC">
        <w:rPr>
          <w:rFonts w:ascii="TH SarabunPSK" w:hAnsi="TH SarabunPSK" w:cs="TH SarabunPSK"/>
          <w:spacing w:val="-6"/>
          <w:sz w:val="32"/>
          <w:szCs w:val="32"/>
          <w:cs/>
        </w:rPr>
        <w:t>การที่คณะอนุกรรมการป้องกันและแก้ไขปัญหาการตั้งครรภ์ในวัยรุ่นระดับจังหวัด ไม่รับรู้ข้อมูลที่แท้จริงอย่างรอบด้าน และไม่ตระหนักถึงสถานการณ์ปัญหาการตั้งครรภ์ในวัยรุ่นของพื้นที่ โดยเฉพาะในพื้นที่ซึ่งมีระดับความรุนแรงของปัญหามาก ทำให้ไม่มีการวางแผนการดำเนินงานที่มีประสิทธิภาพ ขาดการเชื่อมโยงประสานงานระหว่างหน่วยงานองค์กรที่เกี่ยวข้องในระดับพื้นที่อย่างจริงจัง</w:t>
      </w:r>
      <w:r w:rsidRPr="005E34CC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E34CC">
        <w:rPr>
          <w:rFonts w:ascii="TH SarabunPSK" w:hAnsi="TH SarabunPSK" w:cs="TH SarabunPSK"/>
          <w:spacing w:val="-6"/>
          <w:sz w:val="32"/>
          <w:szCs w:val="32"/>
          <w:cs/>
        </w:rPr>
        <w:t>รวมถึงขาด</w:t>
      </w:r>
      <w:r w:rsidRPr="008F2445">
        <w:rPr>
          <w:rFonts w:ascii="TH SarabunPSK" w:hAnsi="TH SarabunPSK" w:cs="TH SarabunPSK"/>
          <w:spacing w:val="-6"/>
          <w:sz w:val="32"/>
          <w:szCs w:val="32"/>
          <w:cs/>
        </w:rPr>
        <w:t>ความต่อเนื่องจริงจังของคณะอนุกรรมการป้องกันและแก้ไขปัญหาการตั้งครรภ์ในวัยรุ่นระดับจังหวัด ในการเป็นกลไกหลักในการขับเคลื่อน สนับสนุนและผลักดันการดำเนินงานในทุกรูปแบบ</w:t>
      </w:r>
    </w:p>
    <w:p w14:paraId="0D5AFC73" w14:textId="77777777" w:rsidR="005E34CC" w:rsidRPr="005E34CC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8F244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5E34CC">
        <w:rPr>
          <w:rFonts w:ascii="TH SarabunPSK" w:hAnsi="TH SarabunPSK" w:cs="TH SarabunPSK"/>
          <w:spacing w:val="-6"/>
          <w:sz w:val="32"/>
          <w:szCs w:val="32"/>
        </w:rPr>
        <w:t xml:space="preserve">2. </w:t>
      </w:r>
      <w:r w:rsidRPr="005E34CC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การขาดกลไกระดับประเทศในการชี้แจงรายละเอียด การกำกับติดตามการดำเนินงานตามกฎกระทรวง และระเบียบปฏิบัติภายใต้กฎกระทรวงต่างๆ ตาม พ.ร.บ.ฯ </w:t>
      </w:r>
    </w:p>
    <w:p w14:paraId="76937B40" w14:textId="77777777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F244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F2445">
        <w:rPr>
          <w:rFonts w:ascii="TH SarabunPSK" w:hAnsi="TH SarabunPSK" w:cs="TH SarabunPSK"/>
          <w:spacing w:val="-6"/>
          <w:sz w:val="32"/>
          <w:szCs w:val="32"/>
        </w:rPr>
        <w:t xml:space="preserve">3. </w:t>
      </w:r>
      <w:r w:rsidRPr="008F2445">
        <w:rPr>
          <w:rFonts w:ascii="TH SarabunPSK" w:hAnsi="TH SarabunPSK" w:cs="TH SarabunPSK"/>
          <w:spacing w:val="-6"/>
          <w:sz w:val="32"/>
          <w:szCs w:val="32"/>
          <w:cs/>
        </w:rPr>
        <w:t>วัยรุ่นยังไม่สามารถเข้าถึงข่าวสาร และ บริการด้านสุขภาพทางเพศและอนามัยการเจริญพันธุ์ อย่างทั่วถึง ทุกกลุ่มเป้าหมาย โดยเฉพาะวัยรุ่นนอกสถานศึกษา เช่น วัยรุ่นในโรงงานหรือสถานประกอบกิจการ วัยรุ่นที่ย้ายที่อยู่เนื่องจากการประกอบอาชีพ รวมถึงวัยรุ่นในกลุ่มเปราะบาง และกลุ่มชายขอบ</w:t>
      </w:r>
    </w:p>
    <w:p w14:paraId="12EC3E4A" w14:textId="77777777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2"/>
          <w:szCs w:val="12"/>
        </w:rPr>
      </w:pPr>
    </w:p>
    <w:p w14:paraId="0C1E5010" w14:textId="77777777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F2445">
        <w:rPr>
          <w:rFonts w:ascii="TH SarabunPSK" w:hAnsi="TH SarabunPSK" w:cs="TH SarabunPSK"/>
          <w:b/>
          <w:bCs/>
          <w:sz w:val="32"/>
          <w:szCs w:val="32"/>
          <w:cs/>
        </w:rPr>
        <w:t>ปัญหา อุปสรรค</w:t>
      </w:r>
      <w:r w:rsidRPr="008F24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01F22B9D" w14:textId="77777777" w:rsidR="005E34CC" w:rsidRPr="008F2445" w:rsidRDefault="00521E8A" w:rsidP="00521E8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 xml:space="preserve">การขับเคลื่อนยุทธศาสตร์การป้องกันและแก้ไขปัญหาการตั้งครรภ์ในวัยรุนในระดับจังหวัดขาดกลไกการกำกับติดตามที่มีประสิทธิภาพเพียงพอที่จะผลักดันให้เกิดการทำงานแบบบูรณาการอย่างชัดเจน </w:t>
      </w:r>
      <w:proofErr w:type="gramStart"/>
      <w:r w:rsidR="005E34CC" w:rsidRPr="008F2445">
        <w:rPr>
          <w:rFonts w:ascii="TH SarabunPSK" w:hAnsi="TH SarabunPSK" w:cs="TH SarabunPSK"/>
          <w:sz w:val="32"/>
          <w:szCs w:val="32"/>
          <w:cs/>
        </w:rPr>
        <w:t>และมีความต่อเนื่องจริงจัง  และคณะอนุกรรมการป้องกันและแก้ไขปัญหาการตั้งครรภ์ในวัยรุ่นระดับจังหวัดบางแห่ง</w:t>
      </w:r>
      <w:proofErr w:type="gramEnd"/>
      <w:r w:rsidR="005E34CC" w:rsidRPr="008F2445">
        <w:rPr>
          <w:rFonts w:ascii="TH SarabunPSK" w:hAnsi="TH SarabunPSK" w:cs="TH SarabunPSK"/>
          <w:sz w:val="32"/>
          <w:szCs w:val="32"/>
          <w:cs/>
        </w:rPr>
        <w:t xml:space="preserve"> ยังขาดความรู้ความเข้าใจในการดำเนินงานตามยุทธศาสตร์ฯ ขาดความร่วมมือในการดำเนินงานของภาคส่วนกระทรวงหลักที่เป็นเจ้าภาพร่วมยุทธศาสตร์ในระดับจังหวัด </w:t>
      </w:r>
    </w:p>
    <w:p w14:paraId="427FE98C" w14:textId="77777777" w:rsidR="005E34CC" w:rsidRPr="008F2445" w:rsidRDefault="00521E8A" w:rsidP="00521E8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 xml:space="preserve">วัยรุ่นขาดความรอบรู้ด้านเพศวิถีศึกษาและทักษะชีวิต และไม่สามารถเข้าถึงบริการสุขภาพและอนามัยการเจริญพันธุ์     </w:t>
      </w:r>
    </w:p>
    <w:p w14:paraId="402F6C97" w14:textId="77777777" w:rsidR="005E34CC" w:rsidRPr="008F2445" w:rsidRDefault="00521E8A" w:rsidP="00521E8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>ขาดระบบบริการและระบบให้คำปรึกษาให้แก่วัยรุ่นหลังคลอดหลังแท้งที่ทั่วถึงและมีประสิทธิภาพเพียงพอ ในการลดปัญหาการตั้งครรภ์ซ้ำ</w:t>
      </w:r>
    </w:p>
    <w:p w14:paraId="7665A755" w14:textId="77777777" w:rsidR="005E34CC" w:rsidRPr="008F2445" w:rsidRDefault="00521E8A" w:rsidP="00521E8A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5E34CC" w:rsidRPr="008F2445">
        <w:rPr>
          <w:rFonts w:ascii="TH SarabunPSK" w:hAnsi="TH SarabunPSK" w:cs="TH SarabunPSK"/>
          <w:sz w:val="32"/>
          <w:szCs w:val="32"/>
          <w:cs/>
        </w:rPr>
        <w:t>ขาดระบบฐานข้อมูลที่เกี่ยวกับการตั้งครรภ์ในวัยรุ่น ที่เป็นปัจจุบันและเพียงพอต่อการกำหนดมาตรการ แผนงานโครงการ และการกำกับติดตามการดำเนินงานอย่างมีประสิทธิภาพ ทั้งในระดับประเทศและระดับพื้นที่</w:t>
      </w:r>
    </w:p>
    <w:p w14:paraId="34D156D9" w14:textId="6F21ACEE" w:rsidR="005E34CC" w:rsidRDefault="005E34CC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79F40D7C" w14:textId="22B644F6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45804F08" w14:textId="6664D28D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44EE5399" w14:textId="0609EF66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4631D53A" w14:textId="00CDDC41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74875658" w14:textId="070858AC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663E704F" w14:textId="04677EE3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117B8B6E" w14:textId="4BA0C0F2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7116D06A" w14:textId="13465DCF" w:rsidR="00D17FB1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0D8985E0" w14:textId="77777777" w:rsidR="00D17FB1" w:rsidRPr="008F2445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12"/>
          <w:szCs w:val="12"/>
        </w:rPr>
      </w:pPr>
    </w:p>
    <w:p w14:paraId="5DFD9D1E" w14:textId="276DD22E" w:rsidR="005E34CC" w:rsidRPr="008F2445" w:rsidRDefault="00D17FB1" w:rsidP="005E34CC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แนวทางการพัฒนาการดำเนินงาน</w:t>
      </w:r>
    </w:p>
    <w:p w14:paraId="65818361" w14:textId="3B24F67E" w:rsidR="005E34CC" w:rsidRPr="008F2445" w:rsidRDefault="005E34CC" w:rsidP="005E34CC">
      <w:pPr>
        <w:spacing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8F2445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ระดับพื้นที่</w:t>
      </w:r>
    </w:p>
    <w:p w14:paraId="349A0744" w14:textId="26C686C5" w:rsidR="005E34CC" w:rsidRPr="008F2445" w:rsidRDefault="00D17FB1" w:rsidP="005E34CC">
      <w:pPr>
        <w:pStyle w:val="ListParagraph"/>
        <w:numPr>
          <w:ilvl w:val="0"/>
          <w:numId w:val="3"/>
        </w:numPr>
        <w:spacing w:after="16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="005E34CC" w:rsidRPr="008F2445">
        <w:rPr>
          <w:rFonts w:ascii="TH SarabunPSK" w:eastAsia="Sarabun" w:hAnsi="TH SarabunPSK" w:cs="TH SarabunPSK"/>
          <w:sz w:val="32"/>
          <w:szCs w:val="32"/>
          <w:cs/>
        </w:rPr>
        <w:t>ส่งเสริมให้สำนักงานเขตพื้นที่การศึกษามีระบบคัดกรองในสถานศึกษาเพื่อให้สามารถช่วยเหลือผู้เรียนที่เป็นกลุ่มเสี่ยงได้ก่อนที่จะเกิดปัญหาการตั้งครรภ์ไม่พร้อม</w:t>
      </w:r>
    </w:p>
    <w:p w14:paraId="14158C2E" w14:textId="75F015BE" w:rsidR="005E34CC" w:rsidRPr="008F2445" w:rsidRDefault="00D17FB1" w:rsidP="005E34CC">
      <w:pPr>
        <w:pStyle w:val="ListParagraph"/>
        <w:numPr>
          <w:ilvl w:val="0"/>
          <w:numId w:val="3"/>
        </w:numPr>
        <w:spacing w:after="16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="005E34CC" w:rsidRPr="008F2445">
        <w:rPr>
          <w:rFonts w:ascii="TH SarabunPSK" w:eastAsia="Sarabun" w:hAnsi="TH SarabunPSK" w:cs="TH SarabunPSK"/>
          <w:sz w:val="32"/>
          <w:szCs w:val="32"/>
          <w:cs/>
        </w:rPr>
        <w:t xml:space="preserve">ส่งเสริมบทบาทของ อปท. ในการดำเนินงานป้องกันและแก้ไขปัญหาการตั้งครรภ์ในวัยรุ่น </w:t>
      </w:r>
    </w:p>
    <w:p w14:paraId="19AF7756" w14:textId="77777777" w:rsidR="005E34CC" w:rsidRPr="008F2445" w:rsidRDefault="005E34CC" w:rsidP="005E34C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F2445">
        <w:rPr>
          <w:rFonts w:ascii="TH SarabunPSK" w:eastAsia="Sarabun" w:hAnsi="TH SarabunPSK" w:cs="TH SarabunPSK"/>
          <w:sz w:val="32"/>
          <w:szCs w:val="32"/>
          <w:cs/>
        </w:rPr>
        <w:t>พัฒนาระบบการให้บริการสุขภาพที่เป็นมิตรกับวัยรุ่นและเยาวชนของโรงพยาบาล ให้เหมาะกับบริบทและความต้องกันของวัยรุ่นในพื้นที่อย่างแท้จริง ที่รวมถึงการสนับสนุนบทบาทของวัยรุ่นและเยาวชนในพื้นที่ให้มีส่วนร่วมในการออกแบบการจัดบริการ</w:t>
      </w:r>
    </w:p>
    <w:p w14:paraId="7B81E1AD" w14:textId="52B18430" w:rsidR="005E34CC" w:rsidRPr="008F2445" w:rsidRDefault="00D17FB1" w:rsidP="005E34C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="005E34CC" w:rsidRPr="008F2445">
        <w:rPr>
          <w:rFonts w:ascii="TH SarabunPSK" w:eastAsia="Sarabun" w:hAnsi="TH SarabunPSK" w:cs="TH SarabunPSK"/>
          <w:sz w:val="32"/>
          <w:szCs w:val="32"/>
          <w:cs/>
        </w:rPr>
        <w:t>ส่งเสริมสนับสนุนให้เกิดเครือข่ายการประสานงานอย่างใกล้ชิดระหว่างบ้านพักเด็กและครอบครัวจังหวัดกับหน่วยงานด้านสาธารณสุข และด้านการศึกษาเพื่อเข้าถึงพ่อแม่วัยรุ่นที่ต้องการได้รับการดูแลช่วยเหลือด้านสวัสดิการสังคมอย่างทั่วถึง</w:t>
      </w:r>
    </w:p>
    <w:p w14:paraId="40BB95F8" w14:textId="77777777" w:rsidR="005E34CC" w:rsidRPr="008F2445" w:rsidRDefault="005E34CC" w:rsidP="005E34CC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F2445">
        <w:rPr>
          <w:rFonts w:ascii="TH SarabunPSK" w:eastAsia="Sarabun" w:hAnsi="TH SarabunPSK" w:cs="TH SarabunPSK"/>
          <w:sz w:val="32"/>
          <w:szCs w:val="32"/>
          <w:cs/>
        </w:rPr>
        <w:t xml:space="preserve">สนับสนุนบทบาทและกลไกการดำเนินงานของสภาเด็กและเยาวชนทุกระดับในด้านการเฝ้าระวังปัญหาการตั้งครรภ์ไม่พร้อมในวัยรุ่น </w:t>
      </w:r>
    </w:p>
    <w:p w14:paraId="77752920" w14:textId="77777777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64B7AF40" w14:textId="14111A11" w:rsidR="005E34CC" w:rsidRPr="008F2445" w:rsidRDefault="005E34CC" w:rsidP="005E34CC">
      <w:p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 w:rsidRPr="008F2445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ระดับประเทศ</w:t>
      </w:r>
    </w:p>
    <w:p w14:paraId="75CB298D" w14:textId="77777777" w:rsidR="005E34CC" w:rsidRPr="008F2445" w:rsidRDefault="005E34CC" w:rsidP="005E34CC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F2445">
        <w:rPr>
          <w:rFonts w:ascii="TH SarabunPSK" w:eastAsia="Sarabun" w:hAnsi="TH SarabunPSK" w:cs="TH SarabunPSK"/>
          <w:sz w:val="32"/>
          <w:szCs w:val="32"/>
          <w:cs/>
        </w:rPr>
        <w:t>ด้านมาตรการ ตัวชี้วัด</w:t>
      </w:r>
    </w:p>
    <w:p w14:paraId="0E05F75E" w14:textId="5FADD000" w:rsidR="005E34CC" w:rsidRPr="008F2445" w:rsidRDefault="005E34CC" w:rsidP="005E34CC">
      <w:pPr>
        <w:pStyle w:val="ListParagraph"/>
        <w:spacing w:after="0" w:line="240" w:lineRule="auto"/>
        <w:ind w:left="1134" w:hanging="414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1.1 </w:t>
      </w:r>
      <w:r w:rsidR="00D17FB1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 w:rsidRPr="008F2445">
        <w:rPr>
          <w:rFonts w:ascii="TH SarabunPSK" w:eastAsia="Sarabun" w:hAnsi="TH SarabunPSK" w:cs="TH SarabunPSK"/>
          <w:sz w:val="32"/>
          <w:szCs w:val="32"/>
          <w:cs/>
        </w:rPr>
        <w:t>สนับสนุนให้ทุกยุทธศาสตร์ดำเนินการทบทวนตัวชี้วัดสำคัญที่เหมาะสมสอดคล้องกับเป้าประสงค์ และมาตรการ และสามารถจัดเก็บข้อมูลตัวชี้วัดได้จริง</w:t>
      </w:r>
    </w:p>
    <w:p w14:paraId="15EF8F6B" w14:textId="77777777" w:rsidR="005E34CC" w:rsidRPr="008F2445" w:rsidRDefault="005E34CC" w:rsidP="005E34CC">
      <w:pPr>
        <w:pStyle w:val="ListParagraph"/>
        <w:spacing w:after="0" w:line="240" w:lineRule="auto"/>
        <w:ind w:left="1134" w:hanging="414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1.2 </w:t>
      </w:r>
      <w:r w:rsidRPr="008F2445">
        <w:rPr>
          <w:rFonts w:ascii="TH SarabunPSK" w:eastAsia="Sarabun" w:hAnsi="TH SarabunPSK" w:cs="TH SarabunPSK"/>
          <w:sz w:val="32"/>
          <w:szCs w:val="32"/>
          <w:cs/>
        </w:rPr>
        <w:t>เร่งรัดการจัดทำรายละเอียดของทุกตัวชี้วัด พร้อมทั้งกำหนดเครื่องมือกลางในการเก็บรวมรวมข้อมูลในแต่ละตัวชี้วัดเพื่อให้ข้อมูลมีความเป็นอันหนึ่งอันเดียวกัน สามารถใช้ในการวางแผนพัฒนา และกำกับติดตามการดำเนินงานในทุกยุทธศาสตร์ได้อย่างมีประสิทธิภาพ</w:t>
      </w:r>
    </w:p>
    <w:p w14:paraId="225DAD2D" w14:textId="77777777" w:rsidR="005E34CC" w:rsidRPr="008F2445" w:rsidRDefault="005E34CC" w:rsidP="005E34CC">
      <w:pPr>
        <w:spacing w:after="0" w:line="240" w:lineRule="auto"/>
        <w:ind w:firstLine="36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8F2445">
        <w:rPr>
          <w:rFonts w:ascii="TH SarabunPSK" w:eastAsia="Sarabun" w:hAnsi="TH SarabunPSK" w:cs="TH SarabunPSK"/>
          <w:sz w:val="32"/>
          <w:szCs w:val="32"/>
          <w:cs/>
        </w:rPr>
        <w:t>ด้านกลไกการดำเนินงาน</w:t>
      </w:r>
    </w:p>
    <w:p w14:paraId="7EC95EC0" w14:textId="3F554572" w:rsidR="007809F4" w:rsidRPr="008F2445" w:rsidRDefault="007809F4" w:rsidP="007809F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2.1 </w:t>
      </w:r>
      <w:r w:rsidR="00D17FB1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ส่งเสริมให้คณะอนุกรรมการป้องกันและแก้ไขปัญหาการตั้งครรภ์ในวัยรุ่นระดับจังหวัด เร่งรัดการดำเนินงานรวบรวมข้อมูล และวิเคราะห์สถานการณ์ที่เกี่ยวข้องกับปัญหาการตั้งครรภ์ในวัยรุ่น ที่เป็นปัจจุบันอย่าง อย่างสม่ำเสมอ ถี่ถ้วนรอบด้าน เพื่อให้มีการกำหนดยุทธศาสตร์ระดับจังหวัด และแผนปฏิบัติการให้เหมาะสมสอดคล้องกับสถานการณ์ปัญหา พื้นที่ และกลุ่มเป้าหมายต่างๆ ทั้งในระดับจังหวัด อำเภอ และชุมชน </w:t>
      </w:r>
    </w:p>
    <w:p w14:paraId="0E44EFED" w14:textId="26A77CF4" w:rsidR="007809F4" w:rsidRPr="00F0311F" w:rsidRDefault="007809F4" w:rsidP="007809F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2.2 </w:t>
      </w:r>
      <w:r w:rsidR="00D17FB1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สนับสนุนการเข้าถึงระบบ </w:t>
      </w:r>
      <w:r>
        <w:rPr>
          <w:rFonts w:ascii="TH SarabunPSK" w:eastAsia="Sarabun" w:hAnsi="TH SarabunPSK" w:cs="TH SarabunPSK"/>
          <w:sz w:val="32"/>
          <w:szCs w:val="32"/>
        </w:rPr>
        <w:t xml:space="preserve">Teenage Digital Platform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เพื่อ</w:t>
      </w:r>
      <w:r>
        <w:rPr>
          <w:rFonts w:ascii="TH SarabunPSK" w:eastAsia="Sarabun" w:hAnsi="TH SarabunPSK" w:cs="TH SarabunPSK"/>
          <w:sz w:val="32"/>
          <w:szCs w:val="32"/>
          <w:cs/>
        </w:rPr>
        <w:t>ส่งเสริมให้วัยรุ่นทุกกลุ่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มทั้งในและนอกสถานศึกษา ตลอดจนวัยรุ่นกลุ่มเปราะบาง ชายขอบ มีความรอบรู้ด้าน</w:t>
      </w:r>
      <w:r w:rsidRPr="00F0311F">
        <w:rPr>
          <w:rFonts w:ascii="TH SarabunPSK" w:eastAsia="Sarabun" w:hAnsi="TH SarabunPSK" w:cs="TH SarabunPSK"/>
          <w:sz w:val="32"/>
          <w:szCs w:val="32"/>
          <w:cs/>
        </w:rPr>
        <w:t>เพศวิถีศึกษาและทักษะชีวิตอย่างเพียงพอและเหมาะสมสำหรับช่วงวัย</w:t>
      </w:r>
      <w:r>
        <w:rPr>
          <w:rFonts w:ascii="TH SarabunPSK" w:eastAsia="Sarabun" w:hAnsi="TH SarabunPSK" w:cs="TH SarabunPSK"/>
          <w:sz w:val="32"/>
          <w:szCs w:val="32"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และส่งเสริมการเข้าถึงบริการสุขภาพและอนามัยการเจริญพันธุ์ที่เหมาะสมสอดคล้องกับปัญหาและความต้องการของวัยรุ่นแต่ละคน</w:t>
      </w:r>
    </w:p>
    <w:p w14:paraId="05B51A76" w14:textId="77777777" w:rsidR="007809F4" w:rsidRPr="00F0311F" w:rsidRDefault="007809F4" w:rsidP="007809F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2.3 </w:t>
      </w:r>
      <w:r w:rsidRPr="00F0311F">
        <w:rPr>
          <w:rFonts w:ascii="TH SarabunPSK" w:eastAsia="Sarabun" w:hAnsi="TH SarabunPSK" w:cs="TH SarabunPSK"/>
          <w:sz w:val="32"/>
          <w:szCs w:val="32"/>
          <w:cs/>
        </w:rPr>
        <w:t>เร่งรัดการขยายเครือข่ายสถานบริการที่รองรับการยุติการตั้งครรภ์ที่ปลอดภัยภายใต้กฎหมายและข้อบังคับของแพทยสภาให้มีครบทุกจังหวัดส่งเสริมการใช้เทคโนโลยีการสื่อสารสมัยใหม่เพื่อเอื้อให้วัยรุ่นและเยาวชนเข้าถึงบริการสุขภาพที่มีคุณภาพ เป็นมิตร และทั่วถึงมากยิ่งขึ้น</w:t>
      </w:r>
    </w:p>
    <w:p w14:paraId="0FC4DFA9" w14:textId="77777777" w:rsidR="007809F4" w:rsidRPr="00F0311F" w:rsidRDefault="007809F4" w:rsidP="007809F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2.4 </w:t>
      </w:r>
      <w:r w:rsidRPr="00F0311F">
        <w:rPr>
          <w:rFonts w:ascii="TH SarabunPSK" w:eastAsia="Sarabun" w:hAnsi="TH SarabunPSK" w:cs="TH SarabunPSK"/>
          <w:sz w:val="32"/>
          <w:szCs w:val="32"/>
          <w:cs/>
        </w:rPr>
        <w:t xml:space="preserve">การส่งเสริมการดำเนินงานดูแลช่วยเหลือแม่วัยรุ่นที่ได้รับสวัสดิการเงินอุดหนุนเพื่อการเลี้ยงดูเด็กแรกเกิดให้ได้รับการดูแลต่อเนื่องทั้งด้านเศรษฐกิจ สังคม สุขภาพ และการศึกษา อย่างจริงจังจนครบ </w:t>
      </w:r>
      <w:r w:rsidRPr="00F0311F">
        <w:rPr>
          <w:rFonts w:ascii="TH SarabunPSK" w:eastAsia="Sarabun" w:hAnsi="TH SarabunPSK" w:cs="TH SarabunPSK"/>
          <w:sz w:val="32"/>
          <w:szCs w:val="32"/>
        </w:rPr>
        <w:t xml:space="preserve">6 </w:t>
      </w:r>
      <w:r w:rsidRPr="00F0311F">
        <w:rPr>
          <w:rFonts w:ascii="TH SarabunPSK" w:eastAsia="Sarabun" w:hAnsi="TH SarabunPSK" w:cs="TH SarabunPSK"/>
          <w:sz w:val="32"/>
          <w:szCs w:val="32"/>
          <w:cs/>
        </w:rPr>
        <w:t>ปี</w:t>
      </w:r>
    </w:p>
    <w:p w14:paraId="0EC5121E" w14:textId="396ECD9F" w:rsidR="007809F4" w:rsidRPr="00F0311F" w:rsidRDefault="007809F4" w:rsidP="007809F4">
      <w:pP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2.5 </w:t>
      </w:r>
      <w:r w:rsidR="00D17FB1">
        <w:rPr>
          <w:rFonts w:ascii="TH SarabunPSK" w:eastAsia="Sarabu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สนับสนุนการดำเนินงานดูแลช่วยเหลือวัยรุ่นที่ตั้งครรภ์ในระหว่างกำลังศึกษาให้ได้รับการศึกษาต่อด้วยรูปแบบที่เหมาะสม และมีประสิทธิภาพ</w:t>
      </w:r>
    </w:p>
    <w:p w14:paraId="3954B375" w14:textId="77777777" w:rsidR="007809F4" w:rsidRPr="008F2445" w:rsidRDefault="007809F4" w:rsidP="007809F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1756FF1" w14:textId="77777777" w:rsidR="007809F4" w:rsidRPr="008F2445" w:rsidRDefault="007809F4" w:rsidP="007809F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11541B43" w14:textId="77777777" w:rsidR="007809F4" w:rsidRPr="008F2445" w:rsidRDefault="007809F4" w:rsidP="007809F4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2A6A158" w14:textId="77777777" w:rsidR="005E34CC" w:rsidRPr="007809F4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2D88A7AA" w14:textId="7BCE3B11" w:rsidR="005E34CC" w:rsidRPr="008F2445" w:rsidRDefault="005E34CC" w:rsidP="005E34C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62DAC1AF" w14:textId="77777777" w:rsidR="008524D3" w:rsidRPr="005F1978" w:rsidRDefault="008524D3" w:rsidP="005E34CC">
      <w:pPr>
        <w:spacing w:line="240" w:lineRule="auto"/>
      </w:pPr>
    </w:p>
    <w:sectPr w:rsidR="008524D3" w:rsidRPr="005F1978" w:rsidSect="005F1978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3C"/>
    <w:multiLevelType w:val="hybridMultilevel"/>
    <w:tmpl w:val="C2607386"/>
    <w:lvl w:ilvl="0" w:tplc="67083198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867DD"/>
    <w:multiLevelType w:val="multilevel"/>
    <w:tmpl w:val="730E432C"/>
    <w:lvl w:ilvl="0">
      <w:start w:val="4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32"/>
      </w:rPr>
    </w:lvl>
    <w:lvl w:ilvl="1">
      <w:start w:val="1"/>
      <w:numFmt w:val="decimal"/>
      <w:lvlText w:val="%2."/>
      <w:lvlJc w:val="left"/>
      <w:pPr>
        <w:ind w:left="1005" w:hanging="360"/>
      </w:pPr>
      <w:rPr>
        <w:rFonts w:ascii="TH SarabunPSK" w:eastAsia="Calibri" w:hAnsi="TH SarabunPSK" w:cs="TH SarabunPSK"/>
        <w:sz w:val="32"/>
      </w:rPr>
    </w:lvl>
    <w:lvl w:ilvl="2">
      <w:start w:val="1"/>
      <w:numFmt w:val="decimal"/>
      <w:lvlText w:val="%1.%2.%3"/>
      <w:lvlJc w:val="left"/>
      <w:pPr>
        <w:ind w:left="1650" w:hanging="36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295" w:hanging="36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2940" w:hanging="36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45" w:hanging="72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590" w:hanging="72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235" w:hanging="72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5880" w:hanging="720"/>
      </w:pPr>
      <w:rPr>
        <w:rFonts w:ascii="TH SarabunPSK" w:hAnsi="TH SarabunPSK" w:cs="TH SarabunPSK" w:hint="default"/>
        <w:sz w:val="32"/>
      </w:rPr>
    </w:lvl>
  </w:abstractNum>
  <w:abstractNum w:abstractNumId="2">
    <w:nsid w:val="29D911FF"/>
    <w:multiLevelType w:val="hybridMultilevel"/>
    <w:tmpl w:val="4108226E"/>
    <w:lvl w:ilvl="0" w:tplc="ED6E25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21EAB"/>
    <w:multiLevelType w:val="hybridMultilevel"/>
    <w:tmpl w:val="609E0528"/>
    <w:lvl w:ilvl="0" w:tplc="0F184C3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833C8"/>
    <w:multiLevelType w:val="multilevel"/>
    <w:tmpl w:val="E506A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47166893"/>
    <w:multiLevelType w:val="hybridMultilevel"/>
    <w:tmpl w:val="E2B4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8"/>
    <w:rsid w:val="0000667C"/>
    <w:rsid w:val="000A5E1A"/>
    <w:rsid w:val="000C52FA"/>
    <w:rsid w:val="0014430B"/>
    <w:rsid w:val="001F078F"/>
    <w:rsid w:val="00454AE3"/>
    <w:rsid w:val="00521E8A"/>
    <w:rsid w:val="005E34CC"/>
    <w:rsid w:val="005F1978"/>
    <w:rsid w:val="00654A36"/>
    <w:rsid w:val="00721C1E"/>
    <w:rsid w:val="00741D4E"/>
    <w:rsid w:val="007809F4"/>
    <w:rsid w:val="008524D3"/>
    <w:rsid w:val="008A5CD9"/>
    <w:rsid w:val="008B0ECA"/>
    <w:rsid w:val="00903B29"/>
    <w:rsid w:val="00A07047"/>
    <w:rsid w:val="00BA66D6"/>
    <w:rsid w:val="00CE7518"/>
    <w:rsid w:val="00D17FB1"/>
    <w:rsid w:val="00E06797"/>
    <w:rsid w:val="00F45BCA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6750A"/>
  <w15:chartTrackingRefBased/>
  <w15:docId w15:val="{8352B4C3-C0C2-46DA-AB7D-14D58CF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7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97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ListParagraph">
    <w:name w:val="List Paragraph"/>
    <w:aliases w:val="Table Heading,รายการย่อหน้า1"/>
    <w:basedOn w:val="Normal"/>
    <w:link w:val="ListParagraphChar"/>
    <w:uiPriority w:val="34"/>
    <w:qFormat/>
    <w:rsid w:val="005E34CC"/>
    <w:pPr>
      <w:ind w:left="720"/>
      <w:contextualSpacing/>
    </w:pPr>
    <w:rPr>
      <w:rFonts w:cs="Angsana New"/>
      <w:sz w:val="20"/>
      <w:szCs w:val="20"/>
    </w:rPr>
  </w:style>
  <w:style w:type="character" w:customStyle="1" w:styleId="ListParagraphChar">
    <w:name w:val="List Paragraph Char"/>
    <w:aliases w:val="Table Heading Char,รายการย่อหน้า1 Char"/>
    <w:link w:val="ListParagraph"/>
    <w:uiPriority w:val="34"/>
    <w:locked/>
    <w:rsid w:val="005E34CC"/>
    <w:rPr>
      <w:rFonts w:ascii="Calibri" w:eastAsia="Calibri" w:hAnsi="Calibri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2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3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4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572946037571453E-2"/>
          <c:y val="8.8972843823051345E-2"/>
          <c:w val="0.84018736227760615"/>
          <c:h val="0.6951189622030692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triangle"/>
              <c:size val="15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05A-4AC0-87D3-1BB27CC71587}"/>
              </c:ext>
            </c:extLst>
          </c:dPt>
          <c:dPt>
            <c:idx val="1"/>
            <c:marker>
              <c:symbol val="triangle"/>
              <c:size val="15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05A-4AC0-87D3-1BB27CC71587}"/>
              </c:ext>
            </c:extLst>
          </c:dPt>
          <c:dPt>
            <c:idx val="2"/>
            <c:marker>
              <c:symbol val="triangle"/>
              <c:size val="15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05A-4AC0-87D3-1BB27CC71587}"/>
              </c:ext>
            </c:extLst>
          </c:dPt>
          <c:dPt>
            <c:idx val="3"/>
            <c:marker>
              <c:symbol val="triangle"/>
              <c:size val="15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05A-4AC0-87D3-1BB27CC71587}"/>
              </c:ext>
            </c:extLst>
          </c:dPt>
          <c:dLbls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42.5</c:v>
                </c:pt>
                <c:pt idx="1">
                  <c:v>39.6</c:v>
                </c:pt>
                <c:pt idx="2">
                  <c:v>35</c:v>
                </c:pt>
                <c:pt idx="3">
                  <c:v>31.3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694-40B6-A8DE-63A2DF9185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694-40B6-A8DE-63A2DF91852A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B67-4BBE-951D-0A836D97D5AE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694-40B6-A8DE-63A2DF91852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1750" cap="rnd">
              <a:solidFill>
                <a:srgbClr val="FF0000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dPt>
            <c:idx val="3"/>
            <c:marker>
              <c:symbol val="triangle"/>
              <c:size val="2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E05A-4AC0-87D3-1BB27CC71587}"/>
              </c:ext>
            </c:extLst>
          </c:dPt>
          <c:dPt>
            <c:idx val="4"/>
            <c:marker>
              <c:symbol val="triangle"/>
              <c:size val="14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E05A-4AC0-87D3-1BB27CC71587}"/>
              </c:ext>
            </c:extLst>
          </c:dPt>
          <c:dPt>
            <c:idx val="5"/>
            <c:marker>
              <c:symbol val="triangle"/>
              <c:size val="14"/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E05A-4AC0-87D3-1BB27CC71587}"/>
              </c:ext>
            </c:extLst>
          </c:dPt>
          <c:dLbls>
            <c:dLbl>
              <c:idx val="3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05A-4AC0-87D3-1BB27CC715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085607314859506E-3"/>
                  <c:y val="1.909814164054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05A-4AC0-87D3-1BB27CC7158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B67-4BBE-951D-0A836D97D5A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216828478964403E-2"/>
                  <c:y val="-8.8063645763086826E-2"/>
                </c:manualLayout>
              </c:layout>
              <c:spPr>
                <a:solidFill>
                  <a:srgbClr val="FFD9D9"/>
                </a:solidFill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th-TH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B67-4BBE-951D-0A836D97D5A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rgbClr val="FFE7E7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Sheet1!$A$2:$A$7</c:f>
              <c:numCache>
                <c:formatCode>General</c:formatCode>
                <c:ptCount val="6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3">
                  <c:v>31.3</c:v>
                </c:pt>
                <c:pt idx="4">
                  <c:v>28.7</c:v>
                </c:pt>
                <c:pt idx="5">
                  <c:v>26.2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8B67-4BBE-951D-0A836D97D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89871296"/>
        <c:axId val="-1289882176"/>
      </c:lineChart>
      <c:catAx>
        <c:axId val="-128987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-1289882176"/>
        <c:crosses val="autoZero"/>
        <c:auto val="1"/>
        <c:lblAlgn val="ctr"/>
        <c:lblOffset val="100"/>
        <c:noMultiLvlLbl val="0"/>
      </c:catAx>
      <c:valAx>
        <c:axId val="-128988217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th-TH"/>
          </a:p>
        </c:txPr>
        <c:crossAx val="-12898712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1200" b="1" dirty="0">
                <a:solidFill>
                  <a:schemeClr val="tx1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อัตราการคลอดมีชีพในหญิงอายุ</a:t>
            </a:r>
            <a:r>
              <a:rPr lang="th-TH" sz="1200" b="1" baseline="0" dirty="0">
                <a:solidFill>
                  <a:schemeClr val="tx1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 15-19 ปี (ฐานข้อมูลทะเบียนราษฎร์)</a:t>
            </a:r>
          </a:p>
          <a:p>
            <a:pPr>
              <a:defRPr sz="1200" b="1">
                <a:solidFill>
                  <a:schemeClr val="tx1"/>
                </a:solidFill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1200" b="1" baseline="0" dirty="0">
                <a:solidFill>
                  <a:schemeClr val="tx1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เป้าหมาย </a:t>
            </a:r>
            <a:r>
              <a:rPr lang="th-TH" sz="1200" b="1" i="0" u="none" strike="noStrike" baseline="0" dirty="0">
                <a:solidFill>
                  <a:schemeClr val="tx1"/>
                </a:solidFill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พ.ศ. 2559-2564 </a:t>
            </a:r>
            <a:r>
              <a:rPr lang="th-TH" sz="1200" b="1" baseline="0" dirty="0">
                <a:solidFill>
                  <a:schemeClr val="tx1"/>
                </a:solidFill>
                <a:latin typeface="TH SarabunPSK" panose="020B0500040200020003" pitchFamily="34" charset="-34"/>
                <a:cs typeface="TH SarabunPSK" panose="020B0500040200020003" pitchFamily="34" charset="-34"/>
              </a:rPr>
              <a:t>เปรียบเทียบผลการดำเนินงาน</a:t>
            </a:r>
            <a:endParaRPr lang="en-US" sz="1200" b="1" dirty="0">
              <a:solidFill>
                <a:schemeClr val="tx1"/>
              </a:solidFill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'คลอด15-19ปี'!$B$1</c:f>
              <c:strCache>
                <c:ptCount val="1"/>
                <c:pt idx="0">
                  <c:v>เป้าหมาย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'คลอด15-19ปี'!$A$2:$A$7</c:f>
              <c:numCache>
                <c:formatCode>General</c:formatCode>
                <c:ptCount val="6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</c:numCache>
            </c:numRef>
          </c:cat>
          <c:val>
            <c:numRef>
              <c:f>'คลอด15-19ปี'!$B$2:$B$7</c:f>
              <c:numCache>
                <c:formatCode>General</c:formatCode>
                <c:ptCount val="6"/>
                <c:pt idx="0">
                  <c:v>50</c:v>
                </c:pt>
                <c:pt idx="1">
                  <c:v>42</c:v>
                </c:pt>
                <c:pt idx="2">
                  <c:v>40</c:v>
                </c:pt>
                <c:pt idx="3">
                  <c:v>38</c:v>
                </c:pt>
                <c:pt idx="4">
                  <c:v>34</c:v>
                </c:pt>
                <c:pt idx="5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31-4129-8E1C-B9977B3F49FF}"/>
            </c:ext>
          </c:extLst>
        </c:ser>
        <c:ser>
          <c:idx val="1"/>
          <c:order val="1"/>
          <c:tx>
            <c:strRef>
              <c:f>'คลอด15-19ปี'!$C$1</c:f>
              <c:strCache>
                <c:ptCount val="1"/>
                <c:pt idx="0">
                  <c:v>อัตราการคลอด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94896331738437E-3"/>
                  <c:y val="5.2173913043478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31-4129-8E1C-B9977B3F49F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948963317383785E-3"/>
                  <c:y val="5.2173913043478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531-4129-8E1C-B9977B3F49F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6.9565217391304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31-4129-8E1C-B9977B3F49F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1695771322200184E-16"/>
                  <c:y val="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531-4129-8E1C-B9977B3F49F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6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31-4129-8E1C-B9977B3F49F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6.3768115942028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531-4129-8E1C-B9977B3F49F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Cordia New" panose="020B0304020202020204" pitchFamily="34" charset="-34"/>
                    <a:ea typeface="+mn-ea"/>
                    <a:cs typeface="Cordia New" panose="020B0304020202020204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'คลอด15-19ปี'!$A$2:$A$7</c:f>
              <c:numCache>
                <c:formatCode>General</c:formatCode>
                <c:ptCount val="6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  <c:pt idx="4">
                  <c:v>2563</c:v>
                </c:pt>
                <c:pt idx="5">
                  <c:v>2564</c:v>
                </c:pt>
              </c:numCache>
            </c:numRef>
          </c:cat>
          <c:val>
            <c:numRef>
              <c:f>'คลอด15-19ปี'!$C$2:$C$7</c:f>
              <c:numCache>
                <c:formatCode>General</c:formatCode>
                <c:ptCount val="6"/>
                <c:pt idx="0">
                  <c:v>42.5</c:v>
                </c:pt>
                <c:pt idx="1">
                  <c:v>39.6</c:v>
                </c:pt>
                <c:pt idx="2">
                  <c:v>35</c:v>
                </c:pt>
                <c:pt idx="3">
                  <c:v>31.3</c:v>
                </c:pt>
                <c:pt idx="4">
                  <c:v>28.7</c:v>
                </c:pt>
                <c:pt idx="5">
                  <c:v>26.2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531-4129-8E1C-B9977B3F49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289866944"/>
        <c:axId val="-1420339120"/>
        <c:axId val="0"/>
      </c:bar3DChart>
      <c:catAx>
        <c:axId val="-128986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420339120"/>
        <c:crosses val="autoZero"/>
        <c:auto val="1"/>
        <c:lblAlgn val="ctr"/>
        <c:lblOffset val="100"/>
        <c:noMultiLvlLbl val="0"/>
      </c:catAx>
      <c:valAx>
        <c:axId val="-142033912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2898669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อัตราคลอด!$F$15</c:f>
              <c:strCache>
                <c:ptCount val="1"/>
                <c:pt idx="0">
                  <c:v>10-14 ปี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อัตราคลอด!$G$14:$J$14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อัตราคลอด!$G$15:$J$15</c:f>
              <c:numCache>
                <c:formatCode>_(* #,##0.0_);_(* \(#,##0.0\);_(* "-"??_);_(@_)</c:formatCode>
                <c:ptCount val="4"/>
                <c:pt idx="0">
                  <c:v>1.4</c:v>
                </c:pt>
                <c:pt idx="1">
                  <c:v>1.3</c:v>
                </c:pt>
                <c:pt idx="2">
                  <c:v>1.2</c:v>
                </c:pt>
                <c:pt idx="3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6D-4F42-9DDE-0A4C781D8983}"/>
            </c:ext>
          </c:extLst>
        </c:ser>
        <c:ser>
          <c:idx val="1"/>
          <c:order val="1"/>
          <c:tx>
            <c:strRef>
              <c:f>อัตราคลอด!$F$16</c:f>
              <c:strCache>
                <c:ptCount val="1"/>
                <c:pt idx="0">
                  <c:v>15-19 ปี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accent3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อัตราคลอด!$G$14:$J$14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อัตราคลอด!$G$16:$J$16</c:f>
              <c:numCache>
                <c:formatCode>_(* #,##0.0_);_(* \(#,##0.0\);_(* "-"??_);_(@_)</c:formatCode>
                <c:ptCount val="4"/>
                <c:pt idx="0">
                  <c:v>42.8</c:v>
                </c:pt>
                <c:pt idx="1">
                  <c:v>39.6</c:v>
                </c:pt>
                <c:pt idx="2">
                  <c:v>35.1</c:v>
                </c:pt>
                <c:pt idx="3">
                  <c:v>31.3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6D-4F42-9DDE-0A4C781D8983}"/>
            </c:ext>
          </c:extLst>
        </c:ser>
        <c:ser>
          <c:idx val="2"/>
          <c:order val="2"/>
          <c:tx>
            <c:strRef>
              <c:f>อัตราคลอด!$F$17</c:f>
              <c:strCache>
                <c:ptCount val="1"/>
                <c:pt idx="0">
                  <c:v>15-17 ปี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อัตราคลอด!$G$14:$J$14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อัตราคลอด!$G$17:$J$17</c:f>
              <c:numCache>
                <c:formatCode>_(* #,##0.0_);_(* \(#,##0.0\);_(* "-"??_);_(@_)</c:formatCode>
                <c:ptCount val="4"/>
                <c:pt idx="0">
                  <c:v>32.1</c:v>
                </c:pt>
                <c:pt idx="1">
                  <c:v>30.2</c:v>
                </c:pt>
                <c:pt idx="2">
                  <c:v>26.9</c:v>
                </c:pt>
                <c:pt idx="3">
                  <c:v>23.8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E6D-4F42-9DDE-0A4C781D8983}"/>
            </c:ext>
          </c:extLst>
        </c:ser>
        <c:ser>
          <c:idx val="3"/>
          <c:order val="3"/>
          <c:tx>
            <c:strRef>
              <c:f>อัตราคลอด!$F$18</c:f>
              <c:strCache>
                <c:ptCount val="1"/>
                <c:pt idx="0">
                  <c:v>18-19 ปี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อัตราคลอด!$G$14:$J$14</c:f>
              <c:numCache>
                <c:formatCode>General</c:formatCode>
                <c:ptCount val="4"/>
                <c:pt idx="0">
                  <c:v>2559</c:v>
                </c:pt>
                <c:pt idx="1">
                  <c:v>2560</c:v>
                </c:pt>
                <c:pt idx="2">
                  <c:v>2561</c:v>
                </c:pt>
                <c:pt idx="3">
                  <c:v>2562</c:v>
                </c:pt>
              </c:numCache>
            </c:numRef>
          </c:cat>
          <c:val>
            <c:numRef>
              <c:f>อัตราคลอด!$G$18:$J$18</c:f>
              <c:numCache>
                <c:formatCode>_(* #,##0.0_);_(* \(#,##0.0\);_(* "-"??_);_(@_)</c:formatCode>
                <c:ptCount val="4"/>
                <c:pt idx="0">
                  <c:v>57</c:v>
                </c:pt>
                <c:pt idx="1">
                  <c:v>52.5</c:v>
                </c:pt>
                <c:pt idx="2">
                  <c:v>46.6</c:v>
                </c:pt>
                <c:pt idx="3">
                  <c:v>42.1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6D-4F42-9DDE-0A4C781D8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20338576"/>
        <c:axId val="-1420342384"/>
      </c:barChart>
      <c:catAx>
        <c:axId val="-142033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420342384"/>
        <c:crosses val="autoZero"/>
        <c:auto val="1"/>
        <c:lblAlgn val="ctr"/>
        <c:lblOffset val="100"/>
        <c:noMultiLvlLbl val="0"/>
      </c:catAx>
      <c:valAx>
        <c:axId val="-1420342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_);_(* \(#,##0.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42033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en-US" sz="1400" b="1">
                <a:latin typeface="TH SarabunPSK" panose="020B0500040200020003" pitchFamily="34" charset="-34"/>
                <a:cs typeface="TH SarabunPSK" panose="020B0500040200020003" pitchFamily="34" charset="-34"/>
              </a:rPr>
              <a:t>Adolescent</a:t>
            </a:r>
            <a:r>
              <a:rPr lang="en-US" sz="14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fertility birth rate (birth per 1,000 wemen ages</a:t>
            </a:r>
            <a:r>
              <a:rPr lang="th-TH" sz="14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r>
              <a:rPr lang="en-US" sz="14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15-19) : </a:t>
            </a:r>
          </a:p>
          <a:p>
            <a:pPr>
              <a:defRPr sz="16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en-US" sz="1400" b="1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ASEAN Countries 2019</a:t>
            </a:r>
            <a:endParaRPr lang="en-US" sz="14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12116963709279083"/>
          <c:y val="1.587301587301587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4.5402560679796242E-2"/>
          <c:y val="0.15561713296476237"/>
          <c:w val="0.93436057969838826"/>
          <c:h val="0.69913955436421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Asean!$B$1:$B$10</c:f>
              <c:strCache>
                <c:ptCount val="10"/>
                <c:pt idx="0">
                  <c:v>Singapore</c:v>
                </c:pt>
                <c:pt idx="1">
                  <c:v>Brunei</c:v>
                </c:pt>
                <c:pt idx="2">
                  <c:v>Malaysia</c:v>
                </c:pt>
                <c:pt idx="3">
                  <c:v>Vietnam</c:v>
                </c:pt>
                <c:pt idx="4">
                  <c:v>Myanmar</c:v>
                </c:pt>
                <c:pt idx="5">
                  <c:v>Thailand</c:v>
                </c:pt>
                <c:pt idx="6">
                  <c:v>Indonesia</c:v>
                </c:pt>
                <c:pt idx="7">
                  <c:v>Cambodia</c:v>
                </c:pt>
                <c:pt idx="8">
                  <c:v>Philippines</c:v>
                </c:pt>
                <c:pt idx="9">
                  <c:v>Lao PDR</c:v>
                </c:pt>
              </c:strCache>
            </c:strRef>
          </c:cat>
          <c:val>
            <c:numRef>
              <c:f>Asean!$C$1:$C$10</c:f>
              <c:numCache>
                <c:formatCode>General</c:formatCode>
                <c:ptCount val="10"/>
                <c:pt idx="0">
                  <c:v>3</c:v>
                </c:pt>
                <c:pt idx="1">
                  <c:v>9</c:v>
                </c:pt>
                <c:pt idx="2">
                  <c:v>14</c:v>
                </c:pt>
                <c:pt idx="3">
                  <c:v>27</c:v>
                </c:pt>
                <c:pt idx="4">
                  <c:v>28</c:v>
                </c:pt>
                <c:pt idx="5">
                  <c:v>31</c:v>
                </c:pt>
                <c:pt idx="6">
                  <c:v>46</c:v>
                </c:pt>
                <c:pt idx="7">
                  <c:v>51</c:v>
                </c:pt>
                <c:pt idx="8">
                  <c:v>55</c:v>
                </c:pt>
                <c:pt idx="9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A72-4BD9-85D6-4171F3FB6A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420340208"/>
        <c:axId val="-1670817792"/>
      </c:barChart>
      <c:catAx>
        <c:axId val="-142034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670817792"/>
        <c:crosses val="autoZero"/>
        <c:auto val="1"/>
        <c:lblAlgn val="ctr"/>
        <c:lblOffset val="100"/>
        <c:noMultiLvlLbl val="0"/>
      </c:catAx>
      <c:valAx>
        <c:axId val="-167081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420340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en-US" sz="12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Adolescent fertility birth rate (birth per 1,000 wemen ages</a:t>
            </a:r>
            <a:r>
              <a:rPr lang="th-TH" sz="12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 </a:t>
            </a:r>
            <a:r>
              <a:rPr lang="en-US" sz="1200" b="1" i="0" u="none" strike="noStrike" baseline="0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15-19) : 2019</a:t>
            </a:r>
            <a:endParaRPr lang="en-US" sz="1200" b="1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0.20520454219068823"/>
          <c:y val="0.13909779124368593"/>
          <c:w val="0.76235541128720841"/>
          <c:h val="0.6465438861222679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'global zone'!$A$1:$A$9</c:f>
              <c:strCache>
                <c:ptCount val="9"/>
                <c:pt idx="0">
                  <c:v>Sub-Saharan Africa</c:v>
                </c:pt>
                <c:pt idx="1">
                  <c:v>Latin America &amp; Caribbean</c:v>
                </c:pt>
                <c:pt idx="2">
                  <c:v>Caribben small states</c:v>
                </c:pt>
                <c:pt idx="3">
                  <c:v>Middle East &amp; North Africa</c:v>
                </c:pt>
                <c:pt idx="4">
                  <c:v>Thailand</c:v>
                </c:pt>
                <c:pt idx="5">
                  <c:v>East Asia &amp; Pacific</c:v>
                </c:pt>
                <c:pt idx="6">
                  <c:v>North America</c:v>
                </c:pt>
                <c:pt idx="7">
                  <c:v>Euro area</c:v>
                </c:pt>
                <c:pt idx="8">
                  <c:v>World </c:v>
                </c:pt>
              </c:strCache>
            </c:strRef>
          </c:cat>
          <c:val>
            <c:numRef>
              <c:f>'global zone'!$B$1:$B$9</c:f>
              <c:numCache>
                <c:formatCode>General</c:formatCode>
                <c:ptCount val="9"/>
                <c:pt idx="0">
                  <c:v>100</c:v>
                </c:pt>
                <c:pt idx="1">
                  <c:v>61</c:v>
                </c:pt>
                <c:pt idx="2">
                  <c:v>49</c:v>
                </c:pt>
                <c:pt idx="3">
                  <c:v>39</c:v>
                </c:pt>
                <c:pt idx="4">
                  <c:v>31</c:v>
                </c:pt>
                <c:pt idx="5">
                  <c:v>21</c:v>
                </c:pt>
                <c:pt idx="6">
                  <c:v>16</c:v>
                </c:pt>
                <c:pt idx="7">
                  <c:v>6</c:v>
                </c:pt>
                <c:pt idx="8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DE-4138-AF24-DE87F021B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290068736"/>
        <c:axId val="-1290072544"/>
      </c:barChart>
      <c:catAx>
        <c:axId val="-1290068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290072544"/>
        <c:crosses val="autoZero"/>
        <c:auto val="1"/>
        <c:lblAlgn val="ctr"/>
        <c:lblOffset val="100"/>
        <c:noMultiLvlLbl val="0"/>
      </c:catAx>
      <c:valAx>
        <c:axId val="-1290072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129006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0.79025</cdr:x>
      <cdr:y>0.33805</cdr:y>
    </cdr:from>
    <cdr:to>
      <cdr:x>0.97546</cdr:x>
      <cdr:y>0.41674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6BCDF614-AA53-42E5-9709-3D3EBFA16933}"/>
            </a:ext>
          </a:extLst>
        </cdr:cNvPr>
        <cdr:cNvSpPr txBox="1"/>
      </cdr:nvSpPr>
      <cdr:spPr>
        <a:xfrm xmlns:a="http://schemas.openxmlformats.org/drawingml/2006/main">
          <a:off x="4528800" y="1036801"/>
          <a:ext cx="1061439" cy="241362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FFC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th-TH" sz="700" dirty="0"/>
            <a:t>เป้าหมายปี 65 ไม่เกิน 25 ต่อพัน</a:t>
          </a:r>
        </a:p>
      </cdr:txBody>
    </cdr:sp>
  </cdr:relSizeAnchor>
  <cdr:relSizeAnchor xmlns:cdr="http://schemas.openxmlformats.org/drawingml/2006/chartDrawing">
    <cdr:from>
      <cdr:x>0.65833</cdr:x>
      <cdr:y>0.90181</cdr:y>
    </cdr:from>
    <cdr:to>
      <cdr:x>0.95712</cdr:x>
      <cdr:y>0.97256</cdr:y>
    </cdr:to>
    <cdr:sp macro="" textlink="">
      <cdr:nvSpPr>
        <cdr:cNvPr id="3" name="TextBox 7">
          <a:extLst xmlns:a="http://schemas.openxmlformats.org/drawingml/2006/main">
            <a:ext uri="{FF2B5EF4-FFF2-40B4-BE49-F238E27FC236}">
              <a16:creationId xmlns="" xmlns:a16="http://schemas.microsoft.com/office/drawing/2014/main" id="{C3744858-A65F-4F82-8ABE-F9576399CF1A}"/>
            </a:ext>
          </a:extLst>
        </cdr:cNvPr>
        <cdr:cNvSpPr txBox="1"/>
      </cdr:nvSpPr>
      <cdr:spPr>
        <a:xfrm xmlns:a="http://schemas.openxmlformats.org/drawingml/2006/main">
          <a:off x="3772800" y="2765907"/>
          <a:ext cx="1712351" cy="216994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solidFill>
            <a:schemeClr val="lt1">
              <a:shade val="50000"/>
            </a:schemeClr>
          </a:solidFill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th-TH" sz="800" dirty="0">
              <a:latin typeface="Cordia New" panose="020B0304020202020204" pitchFamily="34" charset="-34"/>
              <a:cs typeface="Cordia New" panose="020B0304020202020204" pitchFamily="34" charset="-34"/>
            </a:rPr>
            <a:t>หมายเหตุ ปี</a:t>
          </a:r>
          <a:r>
            <a:rPr lang="th-TH" sz="800" baseline="0" dirty="0">
              <a:latin typeface="Cordia New" panose="020B0304020202020204" pitchFamily="34" charset="-34"/>
              <a:cs typeface="Cordia New" panose="020B0304020202020204" pitchFamily="34" charset="-34"/>
            </a:rPr>
            <a:t> 64</a:t>
          </a:r>
          <a:r>
            <a:rPr lang="en-US" sz="800" baseline="0" dirty="0">
              <a:latin typeface="Cordia New" panose="020B0304020202020204" pitchFamily="34" charset="-34"/>
              <a:cs typeface="Cordia New" panose="020B0304020202020204" pitchFamily="34" charset="-34"/>
            </a:rPr>
            <a:t> </a:t>
          </a:r>
          <a:r>
            <a:rPr lang="th-TH" sz="800" baseline="0" dirty="0">
              <a:latin typeface="Cordia New" panose="020B0304020202020204" pitchFamily="34" charset="-34"/>
              <a:cs typeface="Cordia New" panose="020B0304020202020204" pitchFamily="34" charset="-34"/>
            </a:rPr>
            <a:t>ข้อมูลผลการดำเนินงานจากระบบ </a:t>
          </a:r>
          <a:r>
            <a:rPr lang="en-US" sz="800" baseline="0" dirty="0">
              <a:latin typeface="Cordia New" panose="020B0304020202020204" pitchFamily="34" charset="-34"/>
              <a:cs typeface="Cordia New" panose="020B0304020202020204" pitchFamily="34" charset="-34"/>
            </a:rPr>
            <a:t>HCD </a:t>
          </a:r>
          <a:endParaRPr lang="th-TH" sz="800" dirty="0">
            <a:latin typeface="Cordia New" panose="020B0304020202020204" pitchFamily="34" charset="-34"/>
            <a:cs typeface="Cordia New" panose="020B0304020202020204" pitchFamily="34" charset="-34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0.03564</cdr:x>
      <cdr:y>0.92835</cdr:y>
    </cdr:from>
    <cdr:to>
      <cdr:x>0.54735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6063" y="4156008"/>
          <a:ext cx="3532411" cy="3207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H SarabunPSK" panose="020B0500040200020003" pitchFamily="34" charset="-34"/>
              <a:cs typeface="TH SarabunPSK" panose="020B0500040200020003" pitchFamily="34" charset="-34"/>
            </a:rPr>
            <a:t>Source:https://data.worldbank.org/indicator/SP.ADO.TFRT</a:t>
          </a:r>
          <a:r>
            <a:rPr lang="en-US" sz="1100" baseline="0">
              <a:latin typeface="TH SarabunPSK" panose="020B0500040200020003" pitchFamily="34" charset="-34"/>
              <a:cs typeface="TH SarabunPSK" panose="020B0500040200020003" pitchFamily="34" charset="-34"/>
            </a:rPr>
            <a:t> </a:t>
          </a:r>
          <a:endParaRPr lang="th-TH" sz="1100">
            <a:latin typeface="TH SarabunPSK" panose="020B0500040200020003" pitchFamily="34" charset="-34"/>
            <a:cs typeface="TH SarabunPSK" panose="020B0500040200020003" pitchFamily="34" charset="-34"/>
          </a:endParaRPr>
        </a:p>
      </cdr:txBody>
    </cdr:sp>
  </cdr:relSizeAnchor>
  <cdr:relSizeAnchor xmlns:cdr="http://schemas.openxmlformats.org/drawingml/2006/chartDrawing">
    <cdr:from>
      <cdr:x>0.51381</cdr:x>
      <cdr:y>0.47163</cdr:y>
    </cdr:from>
    <cdr:to>
      <cdr:x>0.6054</cdr:x>
      <cdr:y>0.92117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3794125" y="2203450"/>
          <a:ext cx="676275" cy="2100262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endParaRPr lang="th-TH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0.02675</cdr:x>
      <cdr:y>0.86729</cdr:y>
    </cdr:from>
    <cdr:to>
      <cdr:x>0.47202</cdr:x>
      <cdr:y>0.94203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227012" y="3527425"/>
          <a:ext cx="3778873" cy="30395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piyarat</dc:creator>
  <cp:keywords/>
  <dc:description/>
  <cp:lastModifiedBy>am piyarat</cp:lastModifiedBy>
  <cp:revision>2</cp:revision>
  <dcterms:created xsi:type="dcterms:W3CDTF">2021-12-02T16:11:00Z</dcterms:created>
  <dcterms:modified xsi:type="dcterms:W3CDTF">2021-12-02T16:11:00Z</dcterms:modified>
</cp:coreProperties>
</file>